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C82CD" w14:textId="77777777" w:rsidR="004D6AF1" w:rsidRPr="004D6AF1" w:rsidRDefault="004D6AF1" w:rsidP="00BD2217">
      <w:pPr>
        <w:pStyle w:val="Titre1"/>
        <w:spacing w:before="0"/>
        <w:ind w:left="-900" w:right="-540"/>
        <w:rPr>
          <w:rFonts w:eastAsia="Calibri"/>
          <w:color w:val="938C7C"/>
        </w:rPr>
      </w:pPr>
      <w:bookmarkStart w:id="0" w:name="_Toc423964248"/>
      <w:r w:rsidRPr="004D6AF1">
        <w:rPr>
          <w:rFonts w:eastAsia="Calibri"/>
          <w:color w:val="938C7C"/>
        </w:rPr>
        <w:t>Qu’est-ce qu’un plan d’action en prévention?</w:t>
      </w:r>
    </w:p>
    <w:p w14:paraId="2F02C9D7" w14:textId="77777777" w:rsidR="004D6AF1" w:rsidRPr="00BD3DE7" w:rsidRDefault="004D6AF1" w:rsidP="00BD2217">
      <w:pPr>
        <w:ind w:left="-900" w:right="-900"/>
        <w:rPr>
          <w:rFonts w:eastAsia="Calibri" w:cstheme="minorHAnsi"/>
        </w:rPr>
      </w:pPr>
      <w:r w:rsidRPr="00BD3DE7">
        <w:rPr>
          <w:rFonts w:eastAsia="Calibri" w:cstheme="minorHAnsi"/>
        </w:rPr>
        <w:t>Plutôt que d'agir uniquement en réaction aux problèmes exprimés de façon ponctuelle, un plan d'action en prévention sert à planifier et à structurer une démarche proactive en santé et sécurité du travail (SST).</w:t>
      </w:r>
      <w:r w:rsidRPr="00BD3DE7">
        <w:rPr>
          <w:rStyle w:val="Appelnotedebasdep"/>
          <w:rFonts w:eastAsia="Calibri" w:cstheme="minorHAnsi"/>
        </w:rPr>
        <w:footnoteReference w:id="1"/>
      </w:r>
    </w:p>
    <w:p w14:paraId="19060F01" w14:textId="77777777" w:rsidR="004D6AF1" w:rsidRPr="00BD3DE7" w:rsidRDefault="004D6AF1" w:rsidP="00BD2217">
      <w:pPr>
        <w:ind w:left="-900" w:right="-900"/>
        <w:rPr>
          <w:rFonts w:eastAsia="Calibri" w:cstheme="minorHAnsi"/>
        </w:rPr>
      </w:pPr>
      <w:r w:rsidRPr="00BD3DE7">
        <w:rPr>
          <w:rFonts w:eastAsia="Calibri" w:cstheme="minorHAnsi"/>
        </w:rPr>
        <w:t>Un plan d’action en prévention est un projet à part entière</w:t>
      </w:r>
      <w:r>
        <w:rPr>
          <w:rFonts w:eastAsia="Calibri" w:cstheme="minorHAnsi"/>
        </w:rPr>
        <w:t>,</w:t>
      </w:r>
      <w:r w:rsidRPr="00BD3DE7">
        <w:rPr>
          <w:rFonts w:eastAsia="Calibri" w:cstheme="minorHAnsi"/>
        </w:rPr>
        <w:t xml:space="preserve"> avec </w:t>
      </w:r>
      <w:r w:rsidRPr="00BD3DE7">
        <w:rPr>
          <w:rFonts w:eastAsia="Calibri" w:cstheme="minorHAnsi"/>
          <w:i/>
          <w:u w:val="single"/>
        </w:rPr>
        <w:t>un état initial</w:t>
      </w:r>
      <w:r w:rsidRPr="00BD3DE7">
        <w:rPr>
          <w:rFonts w:eastAsia="Calibri" w:cstheme="minorHAnsi"/>
        </w:rPr>
        <w:t xml:space="preserve"> (dans ce cas-ci, quelle est la situation actuellement</w:t>
      </w:r>
      <w:r w:rsidRPr="00BD3DE7">
        <w:rPr>
          <w:rFonts w:cstheme="minorHAnsi"/>
        </w:rPr>
        <w:t xml:space="preserve"> </w:t>
      </w:r>
      <w:r w:rsidRPr="00BD3DE7">
        <w:rPr>
          <w:rFonts w:eastAsia="Calibri" w:cstheme="minorHAnsi"/>
        </w:rPr>
        <w:t xml:space="preserve">dans mon organisation concernant la sécurité des travaux de creusement, d’excavation et de tranchée), </w:t>
      </w:r>
      <w:r w:rsidRPr="00BD3DE7">
        <w:rPr>
          <w:rFonts w:eastAsia="Calibri" w:cstheme="minorHAnsi"/>
          <w:i/>
          <w:u w:val="single"/>
        </w:rPr>
        <w:t>un état à atteindre</w:t>
      </w:r>
      <w:r w:rsidRPr="00BD3DE7">
        <w:rPr>
          <w:rFonts w:eastAsia="Calibri" w:cstheme="minorHAnsi"/>
        </w:rPr>
        <w:t xml:space="preserve"> (dans ce cas-ci, </w:t>
      </w:r>
      <w:bookmarkStart w:id="1" w:name="_Hlk5353806"/>
      <w:r w:rsidRPr="00BD3DE7">
        <w:rPr>
          <w:rFonts w:eastAsia="Calibri" w:cstheme="minorHAnsi"/>
        </w:rPr>
        <w:t>la prise en charge intégrée de la sécurité sur les chantiers de creusement, d’excavation et de tranchée</w:t>
      </w:r>
      <w:bookmarkEnd w:id="1"/>
      <w:r w:rsidRPr="00BD3DE7">
        <w:rPr>
          <w:rFonts w:eastAsia="Calibri" w:cstheme="minorHAnsi"/>
        </w:rPr>
        <w:t xml:space="preserve">), avec </w:t>
      </w:r>
      <w:r w:rsidRPr="00BD3DE7">
        <w:rPr>
          <w:rFonts w:eastAsia="Calibri" w:cstheme="minorHAnsi"/>
          <w:i/>
          <w:u w:val="single"/>
        </w:rPr>
        <w:t>des moyens</w:t>
      </w:r>
      <w:r w:rsidRPr="00BD3DE7">
        <w:rPr>
          <w:rFonts w:eastAsia="Calibri" w:cstheme="minorHAnsi"/>
        </w:rPr>
        <w:t xml:space="preserve"> prévus pour y arriver, en </w:t>
      </w:r>
      <w:r w:rsidRPr="00BD3DE7">
        <w:rPr>
          <w:rFonts w:eastAsia="Calibri" w:cstheme="minorHAnsi"/>
          <w:i/>
          <w:u w:val="single"/>
        </w:rPr>
        <w:t>un temps donné</w:t>
      </w:r>
      <w:r w:rsidRPr="00BD3DE7">
        <w:rPr>
          <w:rFonts w:eastAsia="Calibri" w:cstheme="minorHAnsi"/>
        </w:rPr>
        <w:t xml:space="preserve"> et selon </w:t>
      </w:r>
      <w:r w:rsidRPr="00BD3DE7">
        <w:rPr>
          <w:rFonts w:eastAsia="Calibri" w:cstheme="minorHAnsi"/>
          <w:i/>
          <w:u w:val="single"/>
        </w:rPr>
        <w:t>une planification rigoureuse</w:t>
      </w:r>
      <w:r w:rsidRPr="001F5DE8">
        <w:rPr>
          <w:rFonts w:eastAsia="Calibri" w:cstheme="minorHAnsi"/>
        </w:rPr>
        <w:t>.</w:t>
      </w:r>
    </w:p>
    <w:p w14:paraId="187A614C" w14:textId="3626C4DF" w:rsidR="004D6AF1" w:rsidRPr="004D6AF1" w:rsidRDefault="004D6AF1" w:rsidP="00AD23A4">
      <w:pPr>
        <w:pStyle w:val="Titre1"/>
        <w:ind w:left="-900" w:right="-900"/>
        <w:jc w:val="left"/>
        <w:rPr>
          <w:rFonts w:eastAsia="Calibri"/>
          <w:color w:val="938C7C"/>
        </w:rPr>
      </w:pPr>
      <w:r w:rsidRPr="004D6AF1">
        <w:rPr>
          <w:rFonts w:eastAsia="Calibri"/>
          <w:color w:val="938C7C"/>
        </w:rPr>
        <w:t>Objectif du plan d’action « travaux de creusement, d’excavation et de tranchée »</w:t>
      </w:r>
    </w:p>
    <w:p w14:paraId="29F36279" w14:textId="1FF98E76" w:rsidR="004D6AF1" w:rsidRPr="00BD3DE7" w:rsidRDefault="004D6AF1" w:rsidP="00BD2217">
      <w:pPr>
        <w:ind w:left="-900" w:right="-900"/>
        <w:rPr>
          <w:rFonts w:eastAsia="Calibri" w:cstheme="minorHAnsi"/>
        </w:rPr>
      </w:pPr>
      <w:bookmarkStart w:id="2" w:name="_Hlk5352642"/>
      <w:r w:rsidRPr="00BD3DE7">
        <w:rPr>
          <w:rFonts w:eastAsia="Calibri" w:cstheme="minorHAnsi"/>
        </w:rPr>
        <w:t xml:space="preserve">Le plan d’action « </w:t>
      </w:r>
      <w:r>
        <w:rPr>
          <w:rFonts w:eastAsia="Calibri" w:cstheme="minorHAnsi"/>
        </w:rPr>
        <w:t>T</w:t>
      </w:r>
      <w:r w:rsidRPr="00BD3DE7">
        <w:rPr>
          <w:rFonts w:eastAsia="Calibri" w:cstheme="minorHAnsi"/>
        </w:rPr>
        <w:t>ravaux de creusement, d’excavation et de tranchée »</w:t>
      </w:r>
      <w:bookmarkEnd w:id="2"/>
      <w:r w:rsidRPr="00BD3DE7">
        <w:rPr>
          <w:rFonts w:eastAsia="Calibri" w:cstheme="minorHAnsi"/>
        </w:rPr>
        <w:t xml:space="preserve"> </w:t>
      </w:r>
      <w:bookmarkStart w:id="3" w:name="_Hlk1464418"/>
      <w:r w:rsidRPr="00BD3DE7">
        <w:rPr>
          <w:rFonts w:eastAsia="Calibri" w:cstheme="minorHAnsi"/>
          <w:b/>
        </w:rPr>
        <w:t>vise à éliminer ou à contrôler les dangers</w:t>
      </w:r>
      <w:r w:rsidRPr="00BD3DE7">
        <w:rPr>
          <w:rFonts w:eastAsia="Calibri" w:cstheme="minorHAnsi"/>
        </w:rPr>
        <w:t xml:space="preserve"> lors des travaux de creusement, d’excavation et de tranchée effectués par les travailleurs municipaux et comporte des </w:t>
      </w:r>
      <w:r w:rsidRPr="00BD3DE7">
        <w:rPr>
          <w:rFonts w:eastAsia="Calibri" w:cstheme="minorHAnsi"/>
          <w:u w:val="single"/>
        </w:rPr>
        <w:t>mesures concrètes</w:t>
      </w:r>
      <w:r w:rsidRPr="00BD3DE7">
        <w:rPr>
          <w:rFonts w:eastAsia="Calibri" w:cstheme="minorHAnsi"/>
        </w:rPr>
        <w:t xml:space="preserve"> pour y arriver.</w:t>
      </w:r>
      <w:bookmarkEnd w:id="3"/>
    </w:p>
    <w:p w14:paraId="791588D5" w14:textId="77777777" w:rsidR="004D6AF1" w:rsidRPr="00BD3DE7" w:rsidRDefault="004D6AF1" w:rsidP="00BD2217">
      <w:pPr>
        <w:ind w:left="-900" w:right="-900"/>
        <w:rPr>
          <w:rFonts w:eastAsia="Calibri" w:cstheme="minorHAnsi"/>
        </w:rPr>
      </w:pPr>
      <w:r w:rsidRPr="00BD3DE7">
        <w:rPr>
          <w:rFonts w:eastAsia="Calibri" w:cstheme="minorHAnsi"/>
        </w:rPr>
        <w:t>Le plan d’action comporte plusieurs étapes et selon l’état initial, des étapes sont peut-être déjà réalisées</w:t>
      </w:r>
      <w:r>
        <w:rPr>
          <w:rFonts w:eastAsia="Calibri" w:cstheme="minorHAnsi"/>
        </w:rPr>
        <w:t>,</w:t>
      </w:r>
      <w:r w:rsidRPr="00BD3DE7">
        <w:rPr>
          <w:rFonts w:eastAsia="Calibri" w:cstheme="minorHAnsi"/>
        </w:rPr>
        <w:t xml:space="preserve"> alors il s’agit de passer à l’étape suivante, ou des étapes sont en partie réalisées, alors les activités à réaliser sont à compléter.</w:t>
      </w:r>
    </w:p>
    <w:p w14:paraId="4A2F3B28" w14:textId="77777777" w:rsidR="004D6AF1" w:rsidRPr="00BD3DE7" w:rsidRDefault="004D6AF1" w:rsidP="00BD2217">
      <w:pPr>
        <w:ind w:left="-900" w:right="-900"/>
        <w:rPr>
          <w:rFonts w:eastAsia="Calibri" w:cstheme="minorHAnsi"/>
        </w:rPr>
      </w:pPr>
      <w:r w:rsidRPr="00BD3DE7">
        <w:rPr>
          <w:rFonts w:eastAsia="Calibri" w:cstheme="minorHAnsi"/>
        </w:rPr>
        <w:t>La réalisation de ce plan d’action ne peut être menée de façon satisfaisante sans l’appui et l’engagement formel en ce sens de la part de la direction du service des travaux publics de la municipalité. Ce plan d’action devrait ainsi être sous la gouverne de la direction du service des travaux publics.</w:t>
      </w:r>
    </w:p>
    <w:p w14:paraId="10FD370A" w14:textId="2862D655" w:rsidR="004D6AF1" w:rsidRPr="00BD3DE7" w:rsidRDefault="004D6AF1" w:rsidP="00BD2217">
      <w:pPr>
        <w:ind w:left="-900" w:right="-900"/>
        <w:rPr>
          <w:rFonts w:cstheme="minorHAnsi"/>
        </w:rPr>
      </w:pPr>
      <w:r w:rsidRPr="00BD3DE7">
        <w:rPr>
          <w:rFonts w:cstheme="minorHAnsi"/>
        </w:rPr>
        <w:t>Pour aider à bien réaliser les étapes de ce plan d’action, il faut se référer</w:t>
      </w:r>
      <w:r>
        <w:rPr>
          <w:rFonts w:cstheme="minorHAnsi"/>
        </w:rPr>
        <w:t xml:space="preserve"> au</w:t>
      </w:r>
      <w:r w:rsidRPr="00BD3DE7">
        <w:rPr>
          <w:rFonts w:cstheme="minorHAnsi"/>
        </w:rPr>
        <w:t xml:space="preserve"> </w:t>
      </w:r>
      <w:hyperlink r:id="rId8" w:history="1">
        <w:r w:rsidR="00AD23A4" w:rsidRPr="00AD23A4">
          <w:rPr>
            <w:rStyle w:val="Lienhypertexte"/>
            <w:rFonts w:cstheme="minorHAnsi"/>
          </w:rPr>
          <w:t>document de support au plan d’action - Travaux de creusement, d’excavation et de tranchée</w:t>
        </w:r>
      </w:hyperlink>
      <w:bookmarkStart w:id="4" w:name="_GoBack"/>
      <w:bookmarkEnd w:id="4"/>
      <w:r w:rsidR="00AD23A4" w:rsidRPr="00AD23A4">
        <w:rPr>
          <w:rFonts w:cstheme="minorHAnsi"/>
        </w:rPr>
        <w:t xml:space="preserve"> </w:t>
      </w:r>
      <w:r w:rsidR="00AD23A4">
        <w:rPr>
          <w:rFonts w:cstheme="minorHAnsi"/>
        </w:rPr>
        <w:t>p</w:t>
      </w:r>
      <w:r w:rsidRPr="00BD3DE7">
        <w:rPr>
          <w:rFonts w:cstheme="minorHAnsi"/>
        </w:rPr>
        <w:t xml:space="preserve">roduit par l’APSAM. </w:t>
      </w:r>
    </w:p>
    <w:p w14:paraId="5D353560" w14:textId="77777777" w:rsidR="004D6AF1" w:rsidRDefault="004D6AF1" w:rsidP="00BD2217">
      <w:pPr>
        <w:ind w:left="-900" w:right="-900"/>
        <w:rPr>
          <w:rFonts w:cstheme="minorHAnsi"/>
        </w:rPr>
      </w:pPr>
      <w:r>
        <w:rPr>
          <w:rFonts w:cstheme="minorHAnsi"/>
        </w:rPr>
        <w:t xml:space="preserve">Dans ce document, chacune des étapes du plan d’action est dûment expliquée et documentée. Il est vraiment avantageux d’utiliser la table des matières du document pour repérer rapidement l’information pertinente de chacune des étapes du plan d’action. </w:t>
      </w:r>
    </w:p>
    <w:p w14:paraId="5D4D8D4C" w14:textId="77777777" w:rsidR="004D6AF1" w:rsidRDefault="004D6AF1" w:rsidP="00BD2217">
      <w:pPr>
        <w:ind w:left="-900" w:right="-900"/>
        <w:rPr>
          <w:rFonts w:cstheme="minorHAnsi"/>
        </w:rPr>
      </w:pPr>
      <w:r w:rsidRPr="00BD3DE7">
        <w:rPr>
          <w:rFonts w:cstheme="minorHAnsi"/>
        </w:rPr>
        <w:t>Une étape doit être préférablement terminée avant de passer à l’autre étape. C’est une question de cohérence et d’efficacité.</w:t>
      </w:r>
    </w:p>
    <w:p w14:paraId="03328C42" w14:textId="77777777" w:rsidR="004D6AF1" w:rsidRDefault="004D6AF1" w:rsidP="00BD2217">
      <w:pPr>
        <w:ind w:left="-900" w:right="-900"/>
        <w:rPr>
          <w:rFonts w:cstheme="minorHAnsi"/>
        </w:rPr>
      </w:pPr>
    </w:p>
    <w:p w14:paraId="453B65D1" w14:textId="77777777" w:rsidR="004D6AF1" w:rsidRDefault="004D6AF1" w:rsidP="00BD2217">
      <w:pPr>
        <w:ind w:left="-900" w:right="-900"/>
        <w:rPr>
          <w:rFonts w:cstheme="minorHAnsi"/>
        </w:rPr>
      </w:pPr>
    </w:p>
    <w:tbl>
      <w:tblPr>
        <w:tblStyle w:val="Grilledutableau"/>
        <w:tblW w:w="10440" w:type="dxa"/>
        <w:tblInd w:w="-905" w:type="dxa"/>
        <w:tblLayout w:type="fixed"/>
        <w:tblLook w:val="04A0" w:firstRow="1" w:lastRow="0" w:firstColumn="1" w:lastColumn="0" w:noHBand="0" w:noVBand="1"/>
      </w:tblPr>
      <w:tblGrid>
        <w:gridCol w:w="2250"/>
        <w:gridCol w:w="4860"/>
        <w:gridCol w:w="1800"/>
        <w:gridCol w:w="1530"/>
      </w:tblGrid>
      <w:tr w:rsidR="004D6AF1" w:rsidRPr="002A7B00" w14:paraId="06D7A4AD" w14:textId="77777777" w:rsidTr="00BD2217">
        <w:trPr>
          <w:tblHeader/>
        </w:trPr>
        <w:tc>
          <w:tcPr>
            <w:tcW w:w="2250" w:type="dxa"/>
            <w:shd w:val="clear" w:color="auto" w:fill="BFBFBF" w:themeFill="background1" w:themeFillShade="BF"/>
          </w:tcPr>
          <w:p w14:paraId="12BDD25B" w14:textId="77777777" w:rsidR="004D6AF1" w:rsidRPr="002A7B00" w:rsidRDefault="004D6AF1" w:rsidP="00BD2217">
            <w:pPr>
              <w:spacing w:before="120" w:after="120"/>
              <w:jc w:val="center"/>
              <w:rPr>
                <w:rFonts w:cstheme="minorHAnsi"/>
                <w:b/>
                <w:sz w:val="28"/>
              </w:rPr>
            </w:pPr>
            <w:r w:rsidRPr="002A7B00">
              <w:rPr>
                <w:rFonts w:cstheme="minorHAnsi"/>
                <w:b/>
                <w:sz w:val="28"/>
              </w:rPr>
              <w:lastRenderedPageBreak/>
              <w:t>Étape</w:t>
            </w:r>
            <w:r>
              <w:rPr>
                <w:rFonts w:cstheme="minorHAnsi"/>
                <w:b/>
                <w:sz w:val="28"/>
              </w:rPr>
              <w:t>s</w:t>
            </w:r>
          </w:p>
        </w:tc>
        <w:tc>
          <w:tcPr>
            <w:tcW w:w="4860" w:type="dxa"/>
            <w:shd w:val="clear" w:color="auto" w:fill="BFBFBF" w:themeFill="background1" w:themeFillShade="BF"/>
          </w:tcPr>
          <w:p w14:paraId="173BA5DB" w14:textId="77777777" w:rsidR="004D6AF1" w:rsidRPr="002A7B00" w:rsidRDefault="004D6AF1" w:rsidP="00BD2217">
            <w:pPr>
              <w:spacing w:before="120" w:after="120"/>
              <w:jc w:val="center"/>
              <w:rPr>
                <w:rFonts w:cstheme="minorHAnsi"/>
                <w:b/>
                <w:sz w:val="28"/>
              </w:rPr>
            </w:pPr>
            <w:r w:rsidRPr="002A7B00">
              <w:rPr>
                <w:rFonts w:cstheme="minorHAnsi"/>
                <w:b/>
                <w:sz w:val="28"/>
              </w:rPr>
              <w:t>Activité</w:t>
            </w:r>
            <w:r>
              <w:rPr>
                <w:rFonts w:cstheme="minorHAnsi"/>
                <w:b/>
                <w:sz w:val="28"/>
              </w:rPr>
              <w:t>s</w:t>
            </w:r>
          </w:p>
        </w:tc>
        <w:tc>
          <w:tcPr>
            <w:tcW w:w="1800" w:type="dxa"/>
            <w:shd w:val="clear" w:color="auto" w:fill="BFBFBF" w:themeFill="background1" w:themeFillShade="BF"/>
          </w:tcPr>
          <w:p w14:paraId="66569042" w14:textId="77777777" w:rsidR="004D6AF1" w:rsidRPr="002A7B00" w:rsidRDefault="004D6AF1" w:rsidP="00BD2217">
            <w:pPr>
              <w:spacing w:before="120" w:after="120"/>
              <w:jc w:val="center"/>
              <w:rPr>
                <w:rFonts w:cstheme="minorHAnsi"/>
                <w:b/>
                <w:sz w:val="28"/>
              </w:rPr>
            </w:pPr>
            <w:r w:rsidRPr="002A7B00">
              <w:rPr>
                <w:rFonts w:cstheme="minorHAnsi"/>
                <w:b/>
                <w:sz w:val="28"/>
              </w:rPr>
              <w:t>Responsables</w:t>
            </w:r>
          </w:p>
        </w:tc>
        <w:tc>
          <w:tcPr>
            <w:tcW w:w="1530" w:type="dxa"/>
            <w:shd w:val="clear" w:color="auto" w:fill="BFBFBF" w:themeFill="background1" w:themeFillShade="BF"/>
          </w:tcPr>
          <w:p w14:paraId="21E91BAE" w14:textId="77777777" w:rsidR="004D6AF1" w:rsidRPr="002A7B00" w:rsidRDefault="004D6AF1" w:rsidP="00BD2217">
            <w:pPr>
              <w:spacing w:before="120" w:after="120"/>
              <w:jc w:val="center"/>
              <w:rPr>
                <w:rFonts w:cstheme="minorHAnsi"/>
                <w:b/>
                <w:sz w:val="28"/>
              </w:rPr>
            </w:pPr>
            <w:r w:rsidRPr="002A7B00">
              <w:rPr>
                <w:rFonts w:cstheme="minorHAnsi"/>
                <w:b/>
                <w:sz w:val="28"/>
              </w:rPr>
              <w:t>Échéancier</w:t>
            </w:r>
          </w:p>
        </w:tc>
      </w:tr>
      <w:tr w:rsidR="00BD2217" w:rsidRPr="00DD2BBA" w14:paraId="02630E3C" w14:textId="77777777" w:rsidTr="00BD2217">
        <w:tc>
          <w:tcPr>
            <w:tcW w:w="2250" w:type="dxa"/>
            <w:shd w:val="clear" w:color="auto" w:fill="D9D9D9" w:themeFill="background1" w:themeFillShade="D9"/>
          </w:tcPr>
          <w:p w14:paraId="19D538BF" w14:textId="77777777" w:rsidR="004D6AF1" w:rsidRPr="00DD2BBA" w:rsidRDefault="004D6AF1" w:rsidP="00BD2217">
            <w:pPr>
              <w:pStyle w:val="Paragraphedeliste"/>
              <w:numPr>
                <w:ilvl w:val="0"/>
                <w:numId w:val="6"/>
              </w:numPr>
              <w:spacing w:before="120" w:after="120"/>
              <w:jc w:val="left"/>
              <w:rPr>
                <w:rFonts w:cstheme="minorHAnsi"/>
                <w:b/>
              </w:rPr>
            </w:pPr>
            <w:r w:rsidRPr="00DD2BBA">
              <w:rPr>
                <w:rFonts w:cstheme="minorHAnsi"/>
                <w:b/>
                <w:bCs/>
              </w:rPr>
              <w:t xml:space="preserve">Coordination du plan d’action </w:t>
            </w:r>
          </w:p>
        </w:tc>
        <w:tc>
          <w:tcPr>
            <w:tcW w:w="4860" w:type="dxa"/>
          </w:tcPr>
          <w:p w14:paraId="23EEBE32" w14:textId="77777777" w:rsidR="004D6AF1" w:rsidRPr="00526911"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Désigner une personne qui aura la responsabilité de coordonner la réalisation du plan d’action (</w:t>
            </w:r>
            <w:r w:rsidRPr="00DD2BBA">
              <w:rPr>
                <w:rFonts w:cstheme="minorHAnsi"/>
                <w:b/>
              </w:rPr>
              <w:t>le coordonnateur</w:t>
            </w:r>
            <w:r w:rsidRPr="00DD2BBA">
              <w:rPr>
                <w:rFonts w:cstheme="minorHAnsi"/>
              </w:rPr>
              <w:t>)</w:t>
            </w:r>
          </w:p>
        </w:tc>
        <w:tc>
          <w:tcPr>
            <w:tcW w:w="1800" w:type="dxa"/>
          </w:tcPr>
          <w:p w14:paraId="19035098" w14:textId="77777777" w:rsidR="004D6AF1" w:rsidRPr="00DD2BBA" w:rsidRDefault="004D6AF1" w:rsidP="00BD2217">
            <w:pPr>
              <w:spacing w:before="120" w:after="120"/>
              <w:ind w:left="72"/>
              <w:jc w:val="left"/>
              <w:rPr>
                <w:rFonts w:cstheme="minorHAnsi"/>
              </w:rPr>
            </w:pPr>
            <w:r w:rsidRPr="00DD2BBA">
              <w:rPr>
                <w:rFonts w:cstheme="minorHAnsi"/>
              </w:rPr>
              <w:t xml:space="preserve">Direction du service des travaux publics </w:t>
            </w:r>
          </w:p>
        </w:tc>
        <w:tc>
          <w:tcPr>
            <w:tcW w:w="1530" w:type="dxa"/>
          </w:tcPr>
          <w:p w14:paraId="2F379530" w14:textId="77777777" w:rsidR="004D6AF1" w:rsidRPr="00DD2BBA" w:rsidRDefault="004D6AF1" w:rsidP="00BD2217">
            <w:pPr>
              <w:spacing w:before="120" w:after="120"/>
              <w:jc w:val="left"/>
              <w:rPr>
                <w:rFonts w:cstheme="minorHAnsi"/>
              </w:rPr>
            </w:pPr>
          </w:p>
        </w:tc>
      </w:tr>
      <w:tr w:rsidR="00BD2217" w:rsidRPr="00DD2BBA" w14:paraId="5D3445AF" w14:textId="77777777" w:rsidTr="00BD2217">
        <w:trPr>
          <w:trHeight w:val="1440"/>
        </w:trPr>
        <w:tc>
          <w:tcPr>
            <w:tcW w:w="2250" w:type="dxa"/>
            <w:shd w:val="clear" w:color="auto" w:fill="D9D9D9" w:themeFill="background1" w:themeFillShade="D9"/>
          </w:tcPr>
          <w:p w14:paraId="2D25C553" w14:textId="76973384" w:rsidR="004D6AF1" w:rsidRPr="00DD2BBA" w:rsidRDefault="004D6AF1" w:rsidP="00BD2217">
            <w:pPr>
              <w:pStyle w:val="Paragraphedeliste"/>
              <w:numPr>
                <w:ilvl w:val="0"/>
                <w:numId w:val="6"/>
              </w:numPr>
              <w:spacing w:before="120" w:after="120"/>
              <w:ind w:right="-18"/>
              <w:jc w:val="left"/>
              <w:rPr>
                <w:rFonts w:cstheme="minorHAnsi"/>
                <w:b/>
                <w:bCs/>
              </w:rPr>
            </w:pPr>
            <w:r w:rsidRPr="00DD2BBA">
              <w:rPr>
                <w:rFonts w:cstheme="minorHAnsi"/>
                <w:b/>
                <w:bCs/>
              </w:rPr>
              <w:t xml:space="preserve">Autoévaluation </w:t>
            </w:r>
            <w:bookmarkStart w:id="5" w:name="_Hlk11317791"/>
            <w:r w:rsidRPr="00DD2BBA">
              <w:rPr>
                <w:rFonts w:cstheme="minorHAnsi"/>
                <w:b/>
                <w:bCs/>
              </w:rPr>
              <w:t xml:space="preserve">des travaux de creusement, d’excavation et de tranchée </w:t>
            </w:r>
            <w:bookmarkEnd w:id="5"/>
          </w:p>
        </w:tc>
        <w:tc>
          <w:tcPr>
            <w:tcW w:w="4860" w:type="dxa"/>
          </w:tcPr>
          <w:p w14:paraId="1D0FDD78"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bookmarkStart w:id="6" w:name="_Hlk5364472"/>
            <w:r w:rsidRPr="00DD2BBA">
              <w:rPr>
                <w:rFonts w:cstheme="minorHAnsi"/>
              </w:rPr>
              <w:t>À l’aide du questionnaire développé par l’APSAM, évaluer l’état de votre situation en ce qui a trait à l’identification, l’élimination ou le contrôle des risques lors des travaux de creusement, d’excavation et de tranchée ainsi que la gestion de la santé et de la sécurité sur ces chantiers</w:t>
            </w:r>
            <w:bookmarkEnd w:id="6"/>
          </w:p>
        </w:tc>
        <w:tc>
          <w:tcPr>
            <w:tcW w:w="1800" w:type="dxa"/>
          </w:tcPr>
          <w:p w14:paraId="04B006AF" w14:textId="77777777" w:rsidR="004D6AF1" w:rsidRPr="00DD2BBA" w:rsidRDefault="004D6AF1" w:rsidP="00BD2217">
            <w:pPr>
              <w:spacing w:before="120" w:after="120"/>
              <w:ind w:left="72"/>
              <w:jc w:val="left"/>
              <w:rPr>
                <w:rFonts w:cstheme="minorHAnsi"/>
              </w:rPr>
            </w:pPr>
            <w:r w:rsidRPr="00DD2BBA">
              <w:rPr>
                <w:rFonts w:cstheme="minorHAnsi"/>
              </w:rPr>
              <w:t>Direction du service des travaux publics et coordonnateur</w:t>
            </w:r>
          </w:p>
        </w:tc>
        <w:tc>
          <w:tcPr>
            <w:tcW w:w="1530" w:type="dxa"/>
          </w:tcPr>
          <w:p w14:paraId="6FFD22FD" w14:textId="77777777" w:rsidR="004D6AF1" w:rsidRPr="00DD2BBA" w:rsidRDefault="004D6AF1" w:rsidP="00BD2217">
            <w:pPr>
              <w:spacing w:before="120" w:after="120"/>
              <w:jc w:val="left"/>
              <w:rPr>
                <w:rFonts w:cstheme="minorHAnsi"/>
              </w:rPr>
            </w:pPr>
          </w:p>
        </w:tc>
      </w:tr>
      <w:tr w:rsidR="00BD2217" w:rsidRPr="00DD2BBA" w14:paraId="7C07E62B" w14:textId="77777777" w:rsidTr="00BD2217">
        <w:trPr>
          <w:trHeight w:val="2240"/>
        </w:trPr>
        <w:tc>
          <w:tcPr>
            <w:tcW w:w="2250" w:type="dxa"/>
            <w:shd w:val="clear" w:color="auto" w:fill="D9D9D9" w:themeFill="background1" w:themeFillShade="D9"/>
          </w:tcPr>
          <w:p w14:paraId="39623B7E" w14:textId="77777777" w:rsidR="004D6AF1" w:rsidRPr="00DD2BBA" w:rsidRDefault="004D6AF1" w:rsidP="00BD2217">
            <w:pPr>
              <w:pStyle w:val="Paragraphedeliste"/>
              <w:numPr>
                <w:ilvl w:val="0"/>
                <w:numId w:val="6"/>
              </w:numPr>
              <w:spacing w:before="120" w:after="120"/>
              <w:ind w:right="-18"/>
              <w:jc w:val="left"/>
              <w:rPr>
                <w:rFonts w:cstheme="minorHAnsi"/>
                <w:b/>
                <w:bCs/>
              </w:rPr>
            </w:pPr>
            <w:r w:rsidRPr="00DD2BBA">
              <w:rPr>
                <w:rFonts w:cstheme="minorHAnsi"/>
                <w:b/>
                <w:bCs/>
              </w:rPr>
              <w:t>Mise sur pied d’un comité de travail paritaire</w:t>
            </w:r>
            <w:r w:rsidRPr="00DD2BBA">
              <w:rPr>
                <w:rFonts w:cstheme="minorHAnsi"/>
              </w:rPr>
              <w:t xml:space="preserve"> </w:t>
            </w:r>
            <w:r w:rsidRPr="00DD2BBA">
              <w:rPr>
                <w:rFonts w:cstheme="minorHAnsi"/>
                <w:b/>
                <w:bCs/>
              </w:rPr>
              <w:t>et engagement de la direction</w:t>
            </w:r>
          </w:p>
        </w:tc>
        <w:tc>
          <w:tcPr>
            <w:tcW w:w="4860" w:type="dxa"/>
          </w:tcPr>
          <w:p w14:paraId="0891205A"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 xml:space="preserve">Désigner un comité de travail paritaire chargé d’assister </w:t>
            </w:r>
            <w:r w:rsidRPr="00DD2BBA">
              <w:rPr>
                <w:rFonts w:cstheme="minorHAnsi"/>
                <w:b/>
              </w:rPr>
              <w:t>le coordonnateur</w:t>
            </w:r>
          </w:p>
          <w:p w14:paraId="4292CC6D"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 xml:space="preserve">Annoncer au personnel du service des travaux publics l’engagement de la direction envers la prévention des accidents liés aux travaux de creusement, d’excavation et de tranchée et </w:t>
            </w:r>
            <w:r>
              <w:rPr>
                <w:rFonts w:cstheme="minorHAnsi"/>
              </w:rPr>
              <w:t>l’intention de réaliser le</w:t>
            </w:r>
            <w:r w:rsidRPr="00DD2BBA">
              <w:rPr>
                <w:rFonts w:cstheme="minorHAnsi"/>
              </w:rPr>
              <w:t xml:space="preserve"> plan d’action</w:t>
            </w:r>
          </w:p>
          <w:p w14:paraId="14B94020"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Assurer l’encadrement et la mobilisation des membres du comité de travail</w:t>
            </w:r>
          </w:p>
        </w:tc>
        <w:tc>
          <w:tcPr>
            <w:tcW w:w="1800" w:type="dxa"/>
          </w:tcPr>
          <w:p w14:paraId="21DDCCE4" w14:textId="77777777" w:rsidR="004D6AF1" w:rsidRPr="00DD2BBA" w:rsidRDefault="004D6AF1" w:rsidP="00BD2217">
            <w:pPr>
              <w:spacing w:before="120" w:after="120"/>
              <w:ind w:left="72"/>
              <w:jc w:val="left"/>
              <w:rPr>
                <w:rFonts w:cstheme="minorHAnsi"/>
              </w:rPr>
            </w:pPr>
            <w:r w:rsidRPr="00DD2BBA">
              <w:rPr>
                <w:rFonts w:cstheme="minorHAnsi"/>
              </w:rPr>
              <w:t>Direction du service des travaux publics</w:t>
            </w:r>
          </w:p>
        </w:tc>
        <w:tc>
          <w:tcPr>
            <w:tcW w:w="1530" w:type="dxa"/>
          </w:tcPr>
          <w:p w14:paraId="550A0252" w14:textId="77777777" w:rsidR="004D6AF1" w:rsidRPr="00DD2BBA" w:rsidRDefault="004D6AF1" w:rsidP="00BD2217">
            <w:pPr>
              <w:spacing w:before="120" w:after="120"/>
              <w:jc w:val="left"/>
              <w:rPr>
                <w:rFonts w:cstheme="minorHAnsi"/>
              </w:rPr>
            </w:pPr>
          </w:p>
        </w:tc>
      </w:tr>
      <w:tr w:rsidR="00BD2217" w:rsidRPr="00DD2BBA" w14:paraId="791EF24D" w14:textId="77777777" w:rsidTr="00BD2217">
        <w:tc>
          <w:tcPr>
            <w:tcW w:w="2250" w:type="dxa"/>
            <w:shd w:val="clear" w:color="auto" w:fill="D9D9D9" w:themeFill="background1" w:themeFillShade="D9"/>
          </w:tcPr>
          <w:p w14:paraId="5615EC6A" w14:textId="77777777" w:rsidR="004D6AF1" w:rsidRPr="00DD2BBA" w:rsidRDefault="004D6AF1" w:rsidP="00BD2217">
            <w:pPr>
              <w:pStyle w:val="Paragraphedeliste"/>
              <w:numPr>
                <w:ilvl w:val="0"/>
                <w:numId w:val="6"/>
              </w:numPr>
              <w:spacing w:before="120" w:after="120"/>
              <w:ind w:right="-18"/>
              <w:jc w:val="left"/>
              <w:rPr>
                <w:rFonts w:cstheme="minorHAnsi"/>
                <w:b/>
                <w:bCs/>
              </w:rPr>
            </w:pPr>
            <w:r w:rsidRPr="00DD2BBA">
              <w:rPr>
                <w:rFonts w:cstheme="minorHAnsi"/>
                <w:b/>
                <w:bCs/>
              </w:rPr>
              <w:t xml:space="preserve">Évaluation des besoins en équipements </w:t>
            </w:r>
          </w:p>
        </w:tc>
        <w:tc>
          <w:tcPr>
            <w:tcW w:w="4860" w:type="dxa"/>
          </w:tcPr>
          <w:p w14:paraId="221B94D2"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Inventorier les différents types de travaux de creusement, d’excavation et de tranchée effectués par le service des travaux publics et en définir les caractéristiques (dimensions, profondeur, nature du sol, etc.)</w:t>
            </w:r>
          </w:p>
          <w:p w14:paraId="17290EDD"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Identifier les systèmes d’étançonnement requis pour effectuer ces travaux de façon sécuritaire et les équipements requis pour leur transport et leur installation</w:t>
            </w:r>
          </w:p>
          <w:p w14:paraId="1D2BEE35"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Identifier les équipements et les accessoires de levage requis pour la manutention mécanique sécuritaire des charges lors des travaux de creusement, d’excavation et de tranchée</w:t>
            </w:r>
          </w:p>
          <w:p w14:paraId="395E2A64" w14:textId="77777777" w:rsidR="004D6AF1" w:rsidRDefault="004D6AF1" w:rsidP="00BD2217">
            <w:pPr>
              <w:numPr>
                <w:ilvl w:val="0"/>
                <w:numId w:val="4"/>
              </w:numPr>
              <w:tabs>
                <w:tab w:val="clear" w:pos="360"/>
                <w:tab w:val="num" w:pos="432"/>
              </w:tabs>
              <w:spacing w:before="240" w:after="120"/>
              <w:ind w:left="432"/>
              <w:jc w:val="left"/>
              <w:rPr>
                <w:rFonts w:cstheme="minorHAnsi"/>
              </w:rPr>
            </w:pPr>
            <w:r w:rsidRPr="00DD2BBA">
              <w:rPr>
                <w:rFonts w:cstheme="minorHAnsi"/>
              </w:rPr>
              <w:lastRenderedPageBreak/>
              <w:t>Identifier le matériel de signalisation de travaux requis pour se conformer au Code de sécurité routière lors des travaux de creusement, d’excavation et de tranchée</w:t>
            </w:r>
          </w:p>
          <w:p w14:paraId="6C8D0E93" w14:textId="77777777" w:rsidR="004D6AF1" w:rsidRPr="004F233F" w:rsidRDefault="004D6AF1" w:rsidP="00BD2217">
            <w:pPr>
              <w:pStyle w:val="Paragraphedeliste"/>
              <w:numPr>
                <w:ilvl w:val="0"/>
                <w:numId w:val="4"/>
              </w:numPr>
              <w:spacing w:before="120" w:after="120"/>
              <w:jc w:val="left"/>
              <w:rPr>
                <w:rFonts w:cstheme="minorHAnsi"/>
              </w:rPr>
            </w:pPr>
            <w:r w:rsidRPr="00526911">
              <w:rPr>
                <w:rFonts w:cstheme="minorHAnsi"/>
              </w:rPr>
              <w:t xml:space="preserve">Identifier les EPI’S requis pour les travailleurs, les signaleurs routiers et le signaleur de chantier s’il y a lieu </w:t>
            </w:r>
          </w:p>
        </w:tc>
        <w:tc>
          <w:tcPr>
            <w:tcW w:w="1800" w:type="dxa"/>
          </w:tcPr>
          <w:p w14:paraId="7A750BD8" w14:textId="77777777" w:rsidR="004D6AF1" w:rsidRPr="00DD2BBA" w:rsidRDefault="004D6AF1" w:rsidP="00BD2217">
            <w:pPr>
              <w:spacing w:before="120" w:after="120"/>
              <w:ind w:left="72"/>
              <w:jc w:val="left"/>
              <w:rPr>
                <w:rFonts w:cstheme="minorHAnsi"/>
              </w:rPr>
            </w:pPr>
            <w:r w:rsidRPr="00DD2BBA">
              <w:rPr>
                <w:rFonts w:cstheme="minorHAnsi"/>
              </w:rPr>
              <w:lastRenderedPageBreak/>
              <w:t>Coordonnateur avec l’assistance du comité de travail paritaire</w:t>
            </w:r>
          </w:p>
        </w:tc>
        <w:tc>
          <w:tcPr>
            <w:tcW w:w="1530" w:type="dxa"/>
          </w:tcPr>
          <w:p w14:paraId="775453C7" w14:textId="77777777" w:rsidR="004D6AF1" w:rsidRPr="00DD2BBA" w:rsidRDefault="004D6AF1" w:rsidP="00BD2217">
            <w:pPr>
              <w:spacing w:before="120" w:after="120"/>
              <w:jc w:val="left"/>
              <w:rPr>
                <w:rFonts w:cstheme="minorHAnsi"/>
              </w:rPr>
            </w:pPr>
          </w:p>
        </w:tc>
      </w:tr>
      <w:tr w:rsidR="00BD2217" w:rsidRPr="00DD2BBA" w14:paraId="0C930058" w14:textId="77777777" w:rsidTr="00BD2217">
        <w:tc>
          <w:tcPr>
            <w:tcW w:w="2250" w:type="dxa"/>
            <w:shd w:val="clear" w:color="auto" w:fill="D9D9D9" w:themeFill="background1" w:themeFillShade="D9"/>
          </w:tcPr>
          <w:p w14:paraId="33425B4D" w14:textId="77777777" w:rsidR="004D6AF1" w:rsidRPr="00DD2BBA" w:rsidRDefault="004D6AF1" w:rsidP="00BD2217">
            <w:pPr>
              <w:pStyle w:val="Paragraphedeliste"/>
              <w:numPr>
                <w:ilvl w:val="0"/>
                <w:numId w:val="6"/>
              </w:numPr>
              <w:spacing w:before="120" w:after="120"/>
              <w:jc w:val="left"/>
              <w:rPr>
                <w:rFonts w:cstheme="minorHAnsi"/>
                <w:b/>
                <w:bCs/>
              </w:rPr>
            </w:pPr>
            <w:r w:rsidRPr="00DD2BBA">
              <w:rPr>
                <w:rFonts w:cstheme="minorHAnsi"/>
                <w:b/>
                <w:bCs/>
              </w:rPr>
              <w:t>Élaboration d’une procédure sécuritaire de travail</w:t>
            </w:r>
          </w:p>
        </w:tc>
        <w:tc>
          <w:tcPr>
            <w:tcW w:w="4860" w:type="dxa"/>
          </w:tcPr>
          <w:p w14:paraId="13B55F09"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Élaborer la procédure de travail, c’est-à-dire déterminer ce qu’il faut faire avant, pendant et après les travaux</w:t>
            </w:r>
          </w:p>
          <w:p w14:paraId="300B8961" w14:textId="77777777" w:rsidR="004D6AF1" w:rsidRPr="00DD2BBA" w:rsidRDefault="004D6AF1" w:rsidP="00BD2217">
            <w:pPr>
              <w:numPr>
                <w:ilvl w:val="0"/>
                <w:numId w:val="3"/>
              </w:numPr>
              <w:tabs>
                <w:tab w:val="clear" w:pos="360"/>
                <w:tab w:val="num" w:pos="432"/>
              </w:tabs>
              <w:spacing w:before="120" w:after="120"/>
              <w:ind w:left="432"/>
              <w:jc w:val="left"/>
              <w:rPr>
                <w:rFonts w:cstheme="minorHAnsi"/>
              </w:rPr>
            </w:pPr>
            <w:r w:rsidRPr="00DD2BBA">
              <w:rPr>
                <w:rFonts w:cstheme="minorHAnsi"/>
              </w:rPr>
              <w:t>Élaborer un modèle de directive de creusage (ou bon de travail) dans le but de fournir toutes les indications requises avant l’ouverture de chaque chantier</w:t>
            </w:r>
          </w:p>
          <w:p w14:paraId="45A20F0D"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Élaborer une fiche de vérification pour s’assurer que toutes les mesures de sécurité seront appliquées sur le chantier</w:t>
            </w:r>
          </w:p>
        </w:tc>
        <w:tc>
          <w:tcPr>
            <w:tcW w:w="1800" w:type="dxa"/>
          </w:tcPr>
          <w:p w14:paraId="75284421" w14:textId="77777777" w:rsidR="004D6AF1" w:rsidRPr="00DD2BBA" w:rsidRDefault="004D6AF1" w:rsidP="00BD2217">
            <w:pPr>
              <w:spacing w:before="120" w:after="120"/>
              <w:ind w:left="72"/>
              <w:jc w:val="left"/>
              <w:rPr>
                <w:rFonts w:cstheme="minorHAnsi"/>
              </w:rPr>
            </w:pPr>
            <w:r w:rsidRPr="00DD2BBA">
              <w:rPr>
                <w:rFonts w:cstheme="minorHAnsi"/>
              </w:rPr>
              <w:t>Coordonnateur avec l’assistance du comité de travail paritaire</w:t>
            </w:r>
          </w:p>
        </w:tc>
        <w:tc>
          <w:tcPr>
            <w:tcW w:w="1530" w:type="dxa"/>
          </w:tcPr>
          <w:p w14:paraId="24CAA119" w14:textId="77777777" w:rsidR="004D6AF1" w:rsidRPr="00DD2BBA" w:rsidRDefault="004D6AF1" w:rsidP="00BD2217">
            <w:pPr>
              <w:spacing w:before="120" w:after="120"/>
              <w:jc w:val="left"/>
              <w:rPr>
                <w:rFonts w:cstheme="minorHAnsi"/>
              </w:rPr>
            </w:pPr>
          </w:p>
        </w:tc>
      </w:tr>
      <w:tr w:rsidR="00BD2217" w:rsidRPr="00DD2BBA" w14:paraId="12D2AF29" w14:textId="77777777" w:rsidTr="00BD2217">
        <w:tc>
          <w:tcPr>
            <w:tcW w:w="2250" w:type="dxa"/>
            <w:shd w:val="clear" w:color="auto" w:fill="D9D9D9" w:themeFill="background1" w:themeFillShade="D9"/>
          </w:tcPr>
          <w:p w14:paraId="7E80F5A6" w14:textId="77777777" w:rsidR="004D6AF1" w:rsidRPr="00DD2BBA" w:rsidRDefault="004D6AF1" w:rsidP="00BD2217">
            <w:pPr>
              <w:pStyle w:val="Paragraphedeliste"/>
              <w:numPr>
                <w:ilvl w:val="0"/>
                <w:numId w:val="6"/>
              </w:numPr>
              <w:spacing w:before="120" w:after="120"/>
              <w:jc w:val="left"/>
              <w:rPr>
                <w:rFonts w:cstheme="minorHAnsi"/>
                <w:b/>
                <w:bCs/>
              </w:rPr>
            </w:pPr>
            <w:r w:rsidRPr="00DD2BBA">
              <w:rPr>
                <w:rFonts w:cstheme="minorHAnsi"/>
                <w:b/>
                <w:bCs/>
              </w:rPr>
              <w:t>Acquisition des équipements manquants</w:t>
            </w:r>
          </w:p>
        </w:tc>
        <w:tc>
          <w:tcPr>
            <w:tcW w:w="4860" w:type="dxa"/>
          </w:tcPr>
          <w:p w14:paraId="345CDEA9"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Dénombrer les équipements manquants</w:t>
            </w:r>
          </w:p>
          <w:p w14:paraId="69D6CEE3"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Identifier les fournisseurs potentiels et estimer les coûts</w:t>
            </w:r>
          </w:p>
          <w:p w14:paraId="70CBBDF8"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Faire l’acquisition ou obtenir des ententes de location des équipements manquants</w:t>
            </w:r>
          </w:p>
        </w:tc>
        <w:tc>
          <w:tcPr>
            <w:tcW w:w="1800" w:type="dxa"/>
          </w:tcPr>
          <w:p w14:paraId="5343B553" w14:textId="77777777" w:rsidR="004D6AF1" w:rsidRPr="00DD2BBA" w:rsidRDefault="004D6AF1" w:rsidP="00BD2217">
            <w:pPr>
              <w:spacing w:before="120" w:after="120"/>
              <w:ind w:left="72"/>
              <w:jc w:val="left"/>
              <w:rPr>
                <w:rFonts w:cstheme="minorHAnsi"/>
              </w:rPr>
            </w:pPr>
            <w:r w:rsidRPr="00DD2BBA">
              <w:rPr>
                <w:rFonts w:cstheme="minorHAnsi"/>
              </w:rPr>
              <w:t>Coordonnateur</w:t>
            </w:r>
          </w:p>
          <w:p w14:paraId="67901016" w14:textId="77777777" w:rsidR="004D6AF1" w:rsidRPr="00DD2BBA" w:rsidRDefault="004D6AF1" w:rsidP="00BD2217">
            <w:pPr>
              <w:spacing w:before="120" w:after="120"/>
              <w:ind w:left="72"/>
              <w:jc w:val="left"/>
              <w:rPr>
                <w:rFonts w:cstheme="minorHAnsi"/>
              </w:rPr>
            </w:pPr>
          </w:p>
          <w:p w14:paraId="1CC5FB27" w14:textId="77777777" w:rsidR="004D6AF1" w:rsidRPr="00BD2217" w:rsidRDefault="004D6AF1" w:rsidP="00BD2217">
            <w:pPr>
              <w:spacing w:before="120" w:after="120"/>
              <w:ind w:left="72"/>
              <w:jc w:val="left"/>
              <w:rPr>
                <w:rFonts w:cstheme="minorHAnsi"/>
                <w:sz w:val="12"/>
                <w:szCs w:val="12"/>
              </w:rPr>
            </w:pPr>
          </w:p>
          <w:p w14:paraId="7240D4DE" w14:textId="77777777" w:rsidR="004D6AF1" w:rsidRPr="00DD2BBA" w:rsidRDefault="004D6AF1" w:rsidP="00BD2217">
            <w:pPr>
              <w:spacing w:before="120" w:after="120"/>
              <w:ind w:left="72"/>
              <w:jc w:val="left"/>
              <w:rPr>
                <w:rFonts w:cstheme="minorHAnsi"/>
              </w:rPr>
            </w:pPr>
            <w:r w:rsidRPr="00DD2BBA">
              <w:rPr>
                <w:rFonts w:cstheme="minorHAnsi"/>
              </w:rPr>
              <w:t xml:space="preserve">Direction du service des </w:t>
            </w:r>
            <w:r>
              <w:rPr>
                <w:rFonts w:cstheme="minorHAnsi"/>
              </w:rPr>
              <w:t>« TP »</w:t>
            </w:r>
          </w:p>
        </w:tc>
        <w:tc>
          <w:tcPr>
            <w:tcW w:w="1530" w:type="dxa"/>
          </w:tcPr>
          <w:p w14:paraId="3C33305A" w14:textId="77777777" w:rsidR="004D6AF1" w:rsidRPr="00DD2BBA" w:rsidRDefault="004D6AF1" w:rsidP="00BD2217">
            <w:pPr>
              <w:spacing w:before="120" w:after="120"/>
              <w:jc w:val="left"/>
              <w:rPr>
                <w:rFonts w:cstheme="minorHAnsi"/>
              </w:rPr>
            </w:pPr>
          </w:p>
        </w:tc>
      </w:tr>
    </w:tbl>
    <w:p w14:paraId="37966FCB" w14:textId="77777777" w:rsidR="00BD2217" w:rsidRDefault="00BD2217">
      <w:r>
        <w:br w:type="page"/>
      </w:r>
    </w:p>
    <w:tbl>
      <w:tblPr>
        <w:tblStyle w:val="Grilledutableau"/>
        <w:tblW w:w="10440" w:type="dxa"/>
        <w:tblInd w:w="-905" w:type="dxa"/>
        <w:tblLayout w:type="fixed"/>
        <w:tblLook w:val="04A0" w:firstRow="1" w:lastRow="0" w:firstColumn="1" w:lastColumn="0" w:noHBand="0" w:noVBand="1"/>
      </w:tblPr>
      <w:tblGrid>
        <w:gridCol w:w="2250"/>
        <w:gridCol w:w="4860"/>
        <w:gridCol w:w="1800"/>
        <w:gridCol w:w="1530"/>
      </w:tblGrid>
      <w:tr w:rsidR="00BD2217" w:rsidRPr="002A7B00" w14:paraId="139A8B70" w14:textId="77777777" w:rsidTr="00A54D45">
        <w:trPr>
          <w:tblHeader/>
        </w:trPr>
        <w:tc>
          <w:tcPr>
            <w:tcW w:w="2250" w:type="dxa"/>
            <w:shd w:val="clear" w:color="auto" w:fill="BFBFBF" w:themeFill="background1" w:themeFillShade="BF"/>
          </w:tcPr>
          <w:p w14:paraId="214B858E" w14:textId="77777777" w:rsidR="00BD2217" w:rsidRPr="002A7B00" w:rsidRDefault="00BD2217" w:rsidP="00A54D45">
            <w:pPr>
              <w:spacing w:before="120" w:after="120"/>
              <w:jc w:val="center"/>
              <w:rPr>
                <w:rFonts w:cstheme="minorHAnsi"/>
                <w:b/>
                <w:sz w:val="28"/>
              </w:rPr>
            </w:pPr>
            <w:r w:rsidRPr="002A7B00">
              <w:rPr>
                <w:rFonts w:cstheme="minorHAnsi"/>
                <w:b/>
                <w:sz w:val="28"/>
              </w:rPr>
              <w:lastRenderedPageBreak/>
              <w:t>Étape</w:t>
            </w:r>
            <w:r>
              <w:rPr>
                <w:rFonts w:cstheme="minorHAnsi"/>
                <w:b/>
                <w:sz w:val="28"/>
              </w:rPr>
              <w:t>s</w:t>
            </w:r>
          </w:p>
        </w:tc>
        <w:tc>
          <w:tcPr>
            <w:tcW w:w="4860" w:type="dxa"/>
            <w:shd w:val="clear" w:color="auto" w:fill="BFBFBF" w:themeFill="background1" w:themeFillShade="BF"/>
          </w:tcPr>
          <w:p w14:paraId="694F6503" w14:textId="77777777" w:rsidR="00BD2217" w:rsidRPr="002A7B00" w:rsidRDefault="00BD2217" w:rsidP="00A54D45">
            <w:pPr>
              <w:spacing w:before="120" w:after="120"/>
              <w:jc w:val="center"/>
              <w:rPr>
                <w:rFonts w:cstheme="minorHAnsi"/>
                <w:b/>
                <w:sz w:val="28"/>
              </w:rPr>
            </w:pPr>
            <w:r w:rsidRPr="002A7B00">
              <w:rPr>
                <w:rFonts w:cstheme="minorHAnsi"/>
                <w:b/>
                <w:sz w:val="28"/>
              </w:rPr>
              <w:t>Activité</w:t>
            </w:r>
            <w:r>
              <w:rPr>
                <w:rFonts w:cstheme="minorHAnsi"/>
                <w:b/>
                <w:sz w:val="28"/>
              </w:rPr>
              <w:t>s</w:t>
            </w:r>
          </w:p>
        </w:tc>
        <w:tc>
          <w:tcPr>
            <w:tcW w:w="1800" w:type="dxa"/>
            <w:shd w:val="clear" w:color="auto" w:fill="BFBFBF" w:themeFill="background1" w:themeFillShade="BF"/>
          </w:tcPr>
          <w:p w14:paraId="25E3086C" w14:textId="77777777" w:rsidR="00BD2217" w:rsidRPr="002A7B00" w:rsidRDefault="00BD2217" w:rsidP="00A54D45">
            <w:pPr>
              <w:spacing w:before="120" w:after="120"/>
              <w:jc w:val="center"/>
              <w:rPr>
                <w:rFonts w:cstheme="minorHAnsi"/>
                <w:b/>
                <w:sz w:val="28"/>
              </w:rPr>
            </w:pPr>
            <w:r w:rsidRPr="002A7B00">
              <w:rPr>
                <w:rFonts w:cstheme="minorHAnsi"/>
                <w:b/>
                <w:sz w:val="28"/>
              </w:rPr>
              <w:t>Responsables</w:t>
            </w:r>
          </w:p>
        </w:tc>
        <w:tc>
          <w:tcPr>
            <w:tcW w:w="1530" w:type="dxa"/>
            <w:shd w:val="clear" w:color="auto" w:fill="BFBFBF" w:themeFill="background1" w:themeFillShade="BF"/>
          </w:tcPr>
          <w:p w14:paraId="11C6D308" w14:textId="77777777" w:rsidR="00BD2217" w:rsidRPr="002A7B00" w:rsidRDefault="00BD2217" w:rsidP="00A54D45">
            <w:pPr>
              <w:spacing w:before="120" w:after="120"/>
              <w:jc w:val="center"/>
              <w:rPr>
                <w:rFonts w:cstheme="minorHAnsi"/>
                <w:b/>
                <w:sz w:val="28"/>
              </w:rPr>
            </w:pPr>
            <w:r w:rsidRPr="002A7B00">
              <w:rPr>
                <w:rFonts w:cstheme="minorHAnsi"/>
                <w:b/>
                <w:sz w:val="28"/>
              </w:rPr>
              <w:t>Échéancier</w:t>
            </w:r>
          </w:p>
        </w:tc>
      </w:tr>
      <w:tr w:rsidR="00BD2217" w:rsidRPr="00DD2BBA" w14:paraId="352B0851" w14:textId="77777777" w:rsidTr="00BD2217">
        <w:tc>
          <w:tcPr>
            <w:tcW w:w="2250" w:type="dxa"/>
            <w:shd w:val="clear" w:color="auto" w:fill="D9D9D9" w:themeFill="background1" w:themeFillShade="D9"/>
          </w:tcPr>
          <w:p w14:paraId="2AE3FDA3" w14:textId="77777777" w:rsidR="004D6AF1" w:rsidRPr="00DD2BBA" w:rsidRDefault="004D6AF1" w:rsidP="00BD2217">
            <w:pPr>
              <w:pStyle w:val="Paragraphedeliste"/>
              <w:numPr>
                <w:ilvl w:val="0"/>
                <w:numId w:val="6"/>
              </w:numPr>
              <w:spacing w:before="120" w:after="120"/>
              <w:jc w:val="left"/>
              <w:rPr>
                <w:rFonts w:cstheme="minorHAnsi"/>
                <w:b/>
              </w:rPr>
            </w:pPr>
            <w:r w:rsidRPr="00DD2BBA">
              <w:rPr>
                <w:rFonts w:cstheme="minorHAnsi"/>
                <w:b/>
                <w:bCs/>
              </w:rPr>
              <w:t>Qualification des gestionnaires et des travailleurs</w:t>
            </w:r>
          </w:p>
        </w:tc>
        <w:tc>
          <w:tcPr>
            <w:tcW w:w="4860" w:type="dxa"/>
          </w:tcPr>
          <w:p w14:paraId="078627AA"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Informer et former les gestionnaires et les travailleurs sur :</w:t>
            </w:r>
          </w:p>
          <w:p w14:paraId="40AC693E" w14:textId="77777777" w:rsidR="004D6AF1" w:rsidRPr="00DD2BBA" w:rsidRDefault="004D6AF1" w:rsidP="00BD2217">
            <w:pPr>
              <w:numPr>
                <w:ilvl w:val="1"/>
                <w:numId w:val="7"/>
              </w:numPr>
              <w:tabs>
                <w:tab w:val="clear" w:pos="1080"/>
              </w:tabs>
              <w:spacing w:before="120" w:after="120"/>
              <w:ind w:left="734" w:hanging="294"/>
              <w:jc w:val="left"/>
              <w:rPr>
                <w:rFonts w:cstheme="minorHAnsi"/>
              </w:rPr>
            </w:pPr>
            <w:r w:rsidRPr="00DD2BBA">
              <w:rPr>
                <w:rFonts w:cstheme="minorHAnsi"/>
              </w:rPr>
              <w:t>Les risques et les mesures de prévention associés aux travaux de creusement, d’excavation et de tranchée</w:t>
            </w:r>
          </w:p>
          <w:p w14:paraId="314E4A1D" w14:textId="77777777" w:rsidR="004D6AF1" w:rsidRPr="00DD2BBA" w:rsidRDefault="004D6AF1" w:rsidP="00BD2217">
            <w:pPr>
              <w:numPr>
                <w:ilvl w:val="1"/>
                <w:numId w:val="7"/>
              </w:numPr>
              <w:tabs>
                <w:tab w:val="clear" w:pos="1080"/>
              </w:tabs>
              <w:spacing w:before="120" w:after="120"/>
              <w:ind w:left="734" w:hanging="294"/>
              <w:jc w:val="left"/>
              <w:rPr>
                <w:rFonts w:cstheme="minorHAnsi"/>
              </w:rPr>
            </w:pPr>
            <w:r w:rsidRPr="00DD2BBA">
              <w:rPr>
                <w:rFonts w:cstheme="minorHAnsi"/>
              </w:rPr>
              <w:t>Les obligations légales en lien avec ces travaux</w:t>
            </w:r>
          </w:p>
          <w:p w14:paraId="237E052A" w14:textId="77777777" w:rsidR="004D6AF1" w:rsidRPr="00DD2BBA" w:rsidRDefault="004D6AF1" w:rsidP="00BD2217">
            <w:pPr>
              <w:numPr>
                <w:ilvl w:val="1"/>
                <w:numId w:val="7"/>
              </w:numPr>
              <w:tabs>
                <w:tab w:val="clear" w:pos="1080"/>
              </w:tabs>
              <w:spacing w:before="120" w:after="120"/>
              <w:ind w:left="734" w:hanging="294"/>
              <w:jc w:val="left"/>
              <w:rPr>
                <w:rFonts w:cstheme="minorHAnsi"/>
              </w:rPr>
            </w:pPr>
            <w:r w:rsidRPr="00DD2BBA">
              <w:rPr>
                <w:rFonts w:cstheme="minorHAnsi"/>
              </w:rPr>
              <w:t>Les caractéristiques, les limites et le mode d’utilisation des équipements qui seront utilisés par le service des travaux publics</w:t>
            </w:r>
          </w:p>
        </w:tc>
        <w:tc>
          <w:tcPr>
            <w:tcW w:w="1800" w:type="dxa"/>
          </w:tcPr>
          <w:p w14:paraId="3498F2CD" w14:textId="77777777" w:rsidR="004D6AF1" w:rsidRPr="00DD2BBA" w:rsidRDefault="004D6AF1" w:rsidP="00BD2217">
            <w:pPr>
              <w:spacing w:before="120" w:after="120"/>
              <w:ind w:left="72"/>
              <w:jc w:val="left"/>
              <w:rPr>
                <w:rFonts w:cstheme="minorHAnsi"/>
              </w:rPr>
            </w:pPr>
            <w:r w:rsidRPr="00DD2BBA">
              <w:rPr>
                <w:rFonts w:cstheme="minorHAnsi"/>
              </w:rPr>
              <w:t>Formateurs choisis par la direction du service des travaux publics avec le coordonnateur et le comité de travail paritaire</w:t>
            </w:r>
          </w:p>
        </w:tc>
        <w:tc>
          <w:tcPr>
            <w:tcW w:w="1530" w:type="dxa"/>
          </w:tcPr>
          <w:p w14:paraId="6AA77471" w14:textId="77777777" w:rsidR="004D6AF1" w:rsidRPr="00DD2BBA" w:rsidRDefault="004D6AF1" w:rsidP="00BD2217">
            <w:pPr>
              <w:spacing w:before="120" w:after="120"/>
              <w:jc w:val="left"/>
              <w:rPr>
                <w:rFonts w:cstheme="minorHAnsi"/>
                <w:b/>
              </w:rPr>
            </w:pPr>
          </w:p>
        </w:tc>
      </w:tr>
      <w:tr w:rsidR="00BD2217" w:rsidRPr="00DD2BBA" w14:paraId="779C230A" w14:textId="77777777" w:rsidTr="00BD2217">
        <w:tc>
          <w:tcPr>
            <w:tcW w:w="2250" w:type="dxa"/>
            <w:shd w:val="clear" w:color="auto" w:fill="D9D9D9" w:themeFill="background1" w:themeFillShade="D9"/>
          </w:tcPr>
          <w:p w14:paraId="4EEAC92B" w14:textId="77777777" w:rsidR="004D6AF1" w:rsidRPr="00DD2BBA" w:rsidRDefault="004D6AF1" w:rsidP="00BD2217">
            <w:pPr>
              <w:pStyle w:val="Paragraphedeliste"/>
              <w:numPr>
                <w:ilvl w:val="0"/>
                <w:numId w:val="6"/>
              </w:numPr>
              <w:spacing w:before="120" w:after="120"/>
              <w:jc w:val="left"/>
              <w:rPr>
                <w:rFonts w:cstheme="minorHAnsi"/>
                <w:b/>
                <w:bCs/>
              </w:rPr>
            </w:pPr>
            <w:r w:rsidRPr="00DD2BBA">
              <w:rPr>
                <w:rFonts w:cstheme="minorHAnsi"/>
                <w:b/>
                <w:bCs/>
              </w:rPr>
              <w:t>Mise en place de la procédure</w:t>
            </w:r>
          </w:p>
        </w:tc>
        <w:tc>
          <w:tcPr>
            <w:tcW w:w="4860" w:type="dxa"/>
          </w:tcPr>
          <w:p w14:paraId="203443E0"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Fournir aux gestionnaires et aux travailleurs les outils qui leur permettront de bien planifier, exécuter et contrôler les travaux (procédure, directive de creusage, fiches de vérification, plans et devis des systèmes d’étançonnement)</w:t>
            </w:r>
          </w:p>
          <w:p w14:paraId="101CA645" w14:textId="77777777" w:rsidR="004D6AF1" w:rsidRPr="00DD2BBA" w:rsidRDefault="004D6AF1" w:rsidP="00BD2217">
            <w:pPr>
              <w:numPr>
                <w:ilvl w:val="0"/>
                <w:numId w:val="4"/>
              </w:numPr>
              <w:tabs>
                <w:tab w:val="clear" w:pos="360"/>
                <w:tab w:val="num" w:pos="432"/>
              </w:tabs>
              <w:spacing w:before="120" w:after="120"/>
              <w:ind w:left="432"/>
              <w:jc w:val="left"/>
              <w:rPr>
                <w:rFonts w:cstheme="minorHAnsi"/>
              </w:rPr>
            </w:pPr>
            <w:r w:rsidRPr="00DD2BBA">
              <w:rPr>
                <w:rFonts w:cstheme="minorHAnsi"/>
              </w:rPr>
              <w:t>S’assurer que la procédure est bien comprise de tous</w:t>
            </w:r>
          </w:p>
        </w:tc>
        <w:tc>
          <w:tcPr>
            <w:tcW w:w="1800" w:type="dxa"/>
          </w:tcPr>
          <w:p w14:paraId="362359E4" w14:textId="77777777" w:rsidR="004D6AF1" w:rsidRPr="00DD2BBA" w:rsidRDefault="004D6AF1" w:rsidP="00BD2217">
            <w:pPr>
              <w:spacing w:before="120" w:after="120"/>
              <w:ind w:left="72"/>
              <w:jc w:val="left"/>
              <w:rPr>
                <w:rFonts w:cstheme="minorHAnsi"/>
              </w:rPr>
            </w:pPr>
            <w:r w:rsidRPr="00DD2BBA">
              <w:rPr>
                <w:rFonts w:cstheme="minorHAnsi"/>
              </w:rPr>
              <w:t>Coordonnateur avec le comité de travail paritaire</w:t>
            </w:r>
          </w:p>
        </w:tc>
        <w:tc>
          <w:tcPr>
            <w:tcW w:w="1530" w:type="dxa"/>
          </w:tcPr>
          <w:p w14:paraId="053C5BD8" w14:textId="77777777" w:rsidR="004D6AF1" w:rsidRPr="00DD2BBA" w:rsidRDefault="004D6AF1" w:rsidP="00BD2217">
            <w:pPr>
              <w:spacing w:before="120" w:after="120"/>
              <w:jc w:val="left"/>
              <w:rPr>
                <w:rFonts w:cstheme="minorHAnsi"/>
              </w:rPr>
            </w:pPr>
          </w:p>
        </w:tc>
      </w:tr>
      <w:tr w:rsidR="00BD2217" w:rsidRPr="00DD2BBA" w14:paraId="095C1ED6" w14:textId="77777777" w:rsidTr="00BD2217">
        <w:tc>
          <w:tcPr>
            <w:tcW w:w="2250" w:type="dxa"/>
            <w:shd w:val="clear" w:color="auto" w:fill="D9D9D9" w:themeFill="background1" w:themeFillShade="D9"/>
          </w:tcPr>
          <w:p w14:paraId="3BF931F7" w14:textId="77777777" w:rsidR="004D6AF1" w:rsidRPr="00DD2BBA" w:rsidRDefault="004D6AF1" w:rsidP="00BD2217">
            <w:pPr>
              <w:pStyle w:val="Paragraphedeliste"/>
              <w:numPr>
                <w:ilvl w:val="0"/>
                <w:numId w:val="6"/>
              </w:numPr>
              <w:spacing w:before="120" w:after="120"/>
              <w:jc w:val="left"/>
              <w:rPr>
                <w:rFonts w:cstheme="minorHAnsi"/>
                <w:b/>
                <w:bCs/>
              </w:rPr>
            </w:pPr>
            <w:r w:rsidRPr="00DD2BBA">
              <w:rPr>
                <w:rFonts w:cstheme="minorHAnsi"/>
                <w:b/>
                <w:bCs/>
              </w:rPr>
              <w:t>Émission d’une directive de tolérance zéro</w:t>
            </w:r>
          </w:p>
        </w:tc>
        <w:tc>
          <w:tcPr>
            <w:tcW w:w="4860" w:type="dxa"/>
          </w:tcPr>
          <w:p w14:paraId="61FEA9F8" w14:textId="77777777" w:rsidR="004D6AF1" w:rsidRPr="00DD2BBA" w:rsidRDefault="004D6AF1" w:rsidP="00BD2217">
            <w:pPr>
              <w:numPr>
                <w:ilvl w:val="0"/>
                <w:numId w:val="3"/>
              </w:numPr>
              <w:tabs>
                <w:tab w:val="clear" w:pos="360"/>
                <w:tab w:val="num" w:pos="432"/>
              </w:tabs>
              <w:spacing w:before="120" w:after="120"/>
              <w:ind w:left="432"/>
              <w:jc w:val="left"/>
              <w:rPr>
                <w:rFonts w:cstheme="minorHAnsi"/>
                <w:b/>
              </w:rPr>
            </w:pPr>
            <w:r w:rsidRPr="00DD2BBA">
              <w:rPr>
                <w:rFonts w:cstheme="minorHAnsi"/>
              </w:rPr>
              <w:t>Élaborer et diffuser une directive de tolérance zéro</w:t>
            </w:r>
          </w:p>
        </w:tc>
        <w:tc>
          <w:tcPr>
            <w:tcW w:w="1800" w:type="dxa"/>
          </w:tcPr>
          <w:p w14:paraId="01CB75C0" w14:textId="77777777" w:rsidR="004D6AF1" w:rsidRPr="00DD2BBA" w:rsidRDefault="004D6AF1" w:rsidP="00BD2217">
            <w:pPr>
              <w:spacing w:before="120" w:after="120"/>
              <w:ind w:left="72"/>
              <w:jc w:val="left"/>
              <w:rPr>
                <w:rFonts w:cstheme="minorHAnsi"/>
              </w:rPr>
            </w:pPr>
            <w:r w:rsidRPr="00DD2BBA">
              <w:rPr>
                <w:rFonts w:cstheme="minorHAnsi"/>
              </w:rPr>
              <w:t>Direction du service des travaux publics</w:t>
            </w:r>
          </w:p>
        </w:tc>
        <w:tc>
          <w:tcPr>
            <w:tcW w:w="1530" w:type="dxa"/>
          </w:tcPr>
          <w:p w14:paraId="7570F461" w14:textId="77777777" w:rsidR="004D6AF1" w:rsidRPr="00DD2BBA" w:rsidRDefault="004D6AF1" w:rsidP="00BD2217">
            <w:pPr>
              <w:spacing w:before="120" w:after="120"/>
              <w:jc w:val="left"/>
              <w:rPr>
                <w:rFonts w:cstheme="minorHAnsi"/>
              </w:rPr>
            </w:pPr>
          </w:p>
        </w:tc>
      </w:tr>
      <w:tr w:rsidR="00BD2217" w:rsidRPr="00DD2BBA" w14:paraId="4A0C3E3E" w14:textId="77777777" w:rsidTr="00BD2217">
        <w:tc>
          <w:tcPr>
            <w:tcW w:w="2250" w:type="dxa"/>
            <w:shd w:val="clear" w:color="auto" w:fill="D9D9D9" w:themeFill="background1" w:themeFillShade="D9"/>
          </w:tcPr>
          <w:p w14:paraId="2E17AA05" w14:textId="77777777" w:rsidR="00BD2217" w:rsidRPr="00DD2BBA" w:rsidRDefault="00BD2217" w:rsidP="00BD2217">
            <w:pPr>
              <w:pStyle w:val="Paragraphedeliste"/>
              <w:numPr>
                <w:ilvl w:val="0"/>
                <w:numId w:val="6"/>
              </w:numPr>
              <w:spacing w:before="120" w:after="120"/>
              <w:jc w:val="left"/>
              <w:rPr>
                <w:rFonts w:cstheme="minorHAnsi"/>
                <w:b/>
                <w:bCs/>
              </w:rPr>
            </w:pPr>
            <w:r w:rsidRPr="00DD2BBA">
              <w:rPr>
                <w:rFonts w:cstheme="minorHAnsi"/>
                <w:b/>
                <w:bCs/>
              </w:rPr>
              <w:t>Vérification de l’application et de l’efficacité de la procédure</w:t>
            </w:r>
          </w:p>
        </w:tc>
        <w:tc>
          <w:tcPr>
            <w:tcW w:w="4860" w:type="dxa"/>
          </w:tcPr>
          <w:p w14:paraId="5CE25715" w14:textId="69EFCF40" w:rsidR="00BD2217" w:rsidRDefault="00BD2217" w:rsidP="00BD2217">
            <w:pPr>
              <w:numPr>
                <w:ilvl w:val="0"/>
                <w:numId w:val="5"/>
              </w:numPr>
              <w:tabs>
                <w:tab w:val="clear" w:pos="720"/>
                <w:tab w:val="num" w:pos="432"/>
                <w:tab w:val="left" w:pos="4932"/>
              </w:tabs>
              <w:spacing w:before="120" w:after="120"/>
              <w:ind w:left="432" w:right="72"/>
              <w:jc w:val="left"/>
              <w:rPr>
                <w:rFonts w:cstheme="minorHAnsi"/>
              </w:rPr>
            </w:pPr>
            <w:r w:rsidRPr="00DD2BBA">
              <w:rPr>
                <w:rFonts w:cstheme="minorHAnsi"/>
              </w:rPr>
              <w:t>Inspecter les chantiers de travaux de creusement, d’excavation et de tranchée et compléter la fiche de vérification</w:t>
            </w:r>
          </w:p>
          <w:p w14:paraId="2FEEB95F" w14:textId="77777777" w:rsidR="0058156F" w:rsidRPr="0058156F" w:rsidRDefault="0058156F" w:rsidP="0058156F">
            <w:pPr>
              <w:tabs>
                <w:tab w:val="left" w:pos="4932"/>
              </w:tabs>
              <w:ind w:left="432" w:right="72"/>
              <w:jc w:val="left"/>
              <w:rPr>
                <w:rFonts w:cstheme="minorHAnsi"/>
                <w:sz w:val="14"/>
                <w:szCs w:val="14"/>
              </w:rPr>
            </w:pPr>
          </w:p>
          <w:p w14:paraId="7233B597" w14:textId="77777777" w:rsidR="00BD2217" w:rsidRPr="00DD2BBA" w:rsidRDefault="00BD2217" w:rsidP="00BD2217">
            <w:pPr>
              <w:numPr>
                <w:ilvl w:val="0"/>
                <w:numId w:val="5"/>
              </w:numPr>
              <w:tabs>
                <w:tab w:val="clear" w:pos="720"/>
                <w:tab w:val="num" w:pos="432"/>
                <w:tab w:val="left" w:pos="4932"/>
              </w:tabs>
              <w:spacing w:before="120" w:after="120"/>
              <w:ind w:left="432" w:right="72"/>
              <w:jc w:val="left"/>
              <w:rPr>
                <w:rFonts w:cstheme="minorHAnsi"/>
                <w:b/>
              </w:rPr>
            </w:pPr>
            <w:r w:rsidRPr="00DD2BBA">
              <w:rPr>
                <w:rFonts w:cstheme="minorHAnsi"/>
              </w:rPr>
              <w:t>Analyser les évènements accidentels, les relevés de conditions dangereuses et les plaintes SST</w:t>
            </w:r>
          </w:p>
        </w:tc>
        <w:tc>
          <w:tcPr>
            <w:tcW w:w="1800" w:type="dxa"/>
          </w:tcPr>
          <w:p w14:paraId="44CA5073" w14:textId="77777777" w:rsidR="00BD2217" w:rsidRPr="00DD2BBA" w:rsidRDefault="00BD2217" w:rsidP="00BD2217">
            <w:pPr>
              <w:spacing w:before="120" w:after="120"/>
              <w:ind w:left="72"/>
              <w:jc w:val="left"/>
              <w:rPr>
                <w:rFonts w:cstheme="minorHAnsi"/>
              </w:rPr>
            </w:pPr>
            <w:r w:rsidRPr="00DD2BBA">
              <w:rPr>
                <w:rFonts w:cstheme="minorHAnsi"/>
              </w:rPr>
              <w:t xml:space="preserve">Direction et superviseurs du service des </w:t>
            </w:r>
            <w:r>
              <w:rPr>
                <w:rFonts w:cstheme="minorHAnsi"/>
              </w:rPr>
              <w:t>« TP »</w:t>
            </w:r>
          </w:p>
          <w:p w14:paraId="207D2984" w14:textId="77777777" w:rsidR="00BD2217" w:rsidRPr="00DD2BBA" w:rsidRDefault="00BD2217" w:rsidP="00BD2217">
            <w:pPr>
              <w:spacing w:before="120" w:after="120"/>
              <w:ind w:left="72"/>
              <w:jc w:val="left"/>
              <w:rPr>
                <w:rFonts w:cstheme="minorHAnsi"/>
              </w:rPr>
            </w:pPr>
            <w:r w:rsidRPr="00DD2BBA">
              <w:rPr>
                <w:rFonts w:cstheme="minorHAnsi"/>
              </w:rPr>
              <w:t xml:space="preserve">Direction et superviseurs du service des </w:t>
            </w:r>
            <w:r>
              <w:rPr>
                <w:rFonts w:cstheme="minorHAnsi"/>
              </w:rPr>
              <w:t>« TP »</w:t>
            </w:r>
            <w:r w:rsidRPr="00DD2BBA">
              <w:rPr>
                <w:rFonts w:cstheme="minorHAnsi"/>
              </w:rPr>
              <w:t xml:space="preserve"> et CSS (comité de santé et sécurité)</w:t>
            </w:r>
          </w:p>
        </w:tc>
        <w:tc>
          <w:tcPr>
            <w:tcW w:w="1530" w:type="dxa"/>
          </w:tcPr>
          <w:p w14:paraId="7CAE6958" w14:textId="77777777" w:rsidR="00BD2217" w:rsidRPr="00DD2BBA" w:rsidRDefault="00BD2217" w:rsidP="00BD2217">
            <w:pPr>
              <w:spacing w:before="120" w:after="120"/>
              <w:jc w:val="left"/>
              <w:rPr>
                <w:rFonts w:cstheme="minorHAnsi"/>
              </w:rPr>
            </w:pPr>
          </w:p>
        </w:tc>
      </w:tr>
      <w:bookmarkEnd w:id="0"/>
    </w:tbl>
    <w:p w14:paraId="52BCB24E" w14:textId="77777777" w:rsidR="00894E4C" w:rsidRPr="00735154" w:rsidRDefault="00894E4C" w:rsidP="00BD2217"/>
    <w:sectPr w:rsidR="00894E4C" w:rsidRPr="00735154" w:rsidSect="007F40C2">
      <w:headerReference w:type="default" r:id="rId9"/>
      <w:footerReference w:type="default" r:id="rId10"/>
      <w:pgSz w:w="12240" w:h="15840"/>
      <w:pgMar w:top="3150" w:right="1800" w:bottom="1710" w:left="1800" w:header="720" w:footer="4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88D75" w14:textId="77777777" w:rsidR="003861D7" w:rsidRDefault="003861D7" w:rsidP="006164C6">
      <w:pPr>
        <w:spacing w:after="0"/>
      </w:pPr>
      <w:r>
        <w:separator/>
      </w:r>
    </w:p>
  </w:endnote>
  <w:endnote w:type="continuationSeparator" w:id="0">
    <w:p w14:paraId="3CA42207" w14:textId="77777777" w:rsidR="003861D7" w:rsidRDefault="003861D7" w:rsidP="00616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10397931"/>
      <w:docPartObj>
        <w:docPartGallery w:val="Page Numbers (Bottom of Page)"/>
        <w:docPartUnique/>
      </w:docPartObj>
    </w:sdtPr>
    <w:sdtEndPr>
      <w:rPr>
        <w:rFonts w:cs="Arial"/>
        <w:color w:val="FFFFFF" w:themeColor="background1"/>
        <w:sz w:val="20"/>
      </w:rPr>
    </w:sdtEndPr>
    <w:sdtContent>
      <w:p w14:paraId="0E931153" w14:textId="77777777" w:rsidR="006164C6" w:rsidRPr="00D96F7C" w:rsidRDefault="003D78A8" w:rsidP="00D96F7C">
        <w:pPr>
          <w:pStyle w:val="En-tte"/>
          <w:tabs>
            <w:tab w:val="clear" w:pos="4320"/>
            <w:tab w:val="clear" w:pos="8640"/>
            <w:tab w:val="left" w:pos="1550"/>
          </w:tabs>
          <w:spacing w:after="240"/>
          <w:ind w:right="-540"/>
          <w:jc w:val="right"/>
          <w:rPr>
            <w:rFonts w:cs="Arial"/>
            <w:noProof/>
            <w:color w:val="44546A" w:themeColor="text2"/>
          </w:rPr>
        </w:pPr>
        <w:r w:rsidRPr="004D6339">
          <w:rPr>
            <w:noProof/>
            <w:lang w:eastAsia="fr-CA"/>
          </w:rPr>
          <mc:AlternateContent>
            <mc:Choice Requires="wps">
              <w:drawing>
                <wp:anchor distT="45720" distB="45720" distL="114300" distR="114300" simplePos="0" relativeHeight="251668480" behindDoc="0" locked="0" layoutInCell="1" allowOverlap="1" wp14:anchorId="79141D17" wp14:editId="13ACF0FF">
                  <wp:simplePos x="0" y="0"/>
                  <wp:positionH relativeFrom="column">
                    <wp:posOffset>1562100</wp:posOffset>
                  </wp:positionH>
                  <wp:positionV relativeFrom="paragraph">
                    <wp:posOffset>-266700</wp:posOffset>
                  </wp:positionV>
                  <wp:extent cx="3561715" cy="647700"/>
                  <wp:effectExtent l="0" t="0" r="63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647700"/>
                          </a:xfrm>
                          <a:prstGeom prst="rect">
                            <a:avLst/>
                          </a:prstGeom>
                          <a:solidFill>
                            <a:srgbClr val="FFFFFF"/>
                          </a:solidFill>
                          <a:ln w="9525">
                            <a:noFill/>
                            <a:miter lim="800000"/>
                            <a:headEnd/>
                            <a:tailEnd/>
                          </a:ln>
                        </wps:spPr>
                        <wps:txbx>
                          <w:txbxContent>
                            <w:p w14:paraId="153B48A4" w14:textId="77777777" w:rsidR="00D96F7C" w:rsidRDefault="00D96F7C" w:rsidP="00D96F7C">
                              <w:pPr>
                                <w:spacing w:after="0"/>
                                <w:jc w:val="left"/>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1" w:history="1">
                                <w:r w:rsidR="00E9241E" w:rsidRPr="008F5770">
                                  <w:rPr>
                                    <w:rStyle w:val="Lienhypertexte"/>
                                    <w:i/>
                                    <w:sz w:val="16"/>
                                    <w:szCs w:val="16"/>
                                  </w:rPr>
                                  <w:t>www.apsam.com</w:t>
                                </w:r>
                              </w:hyperlink>
                              <w:hyperlink r:id="rId2" w:history="1"/>
                              <w:r w:rsidRPr="004D6339">
                                <w:rPr>
                                  <w:i/>
                                  <w:color w:val="323E4F" w:themeColor="text2" w:themeShade="BF"/>
                                  <w:sz w:val="16"/>
                                  <w:szCs w:val="16"/>
                                </w:rPr>
                                <w:t>)</w:t>
                              </w:r>
                            </w:p>
                            <w:p w14:paraId="1E5E7EF1" w14:textId="46EFBFA0" w:rsidR="00E9241E" w:rsidRPr="00AB55CC" w:rsidRDefault="004D6AF1" w:rsidP="00D96F7C">
                              <w:pPr>
                                <w:spacing w:after="0"/>
                                <w:jc w:val="left"/>
                                <w:rPr>
                                  <w:sz w:val="16"/>
                                  <w:szCs w:val="16"/>
                                </w:rPr>
                              </w:pPr>
                              <w:r>
                                <w:rPr>
                                  <w:color w:val="323E4F" w:themeColor="text2" w:themeShade="BF"/>
                                  <w:sz w:val="16"/>
                                  <w:szCs w:val="16"/>
                                </w:rPr>
                                <w:t>2019-0</w:t>
                              </w:r>
                              <w:r w:rsidR="00D24EE1">
                                <w:rPr>
                                  <w:color w:val="323E4F" w:themeColor="text2" w:themeShade="BF"/>
                                  <w:sz w:val="16"/>
                                  <w:szCs w:val="16"/>
                                </w:rPr>
                                <w:t>9-05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141D17" id="_x0000_t202" coordsize="21600,21600" o:spt="202" path="m,l,21600r21600,l21600,xe">
                  <v:stroke joinstyle="miter"/>
                  <v:path gradientshapeok="t" o:connecttype="rect"/>
                </v:shapetype>
                <v:shape id="Zone de texte 2" o:spid="_x0000_s1028" type="#_x0000_t202" style="position:absolute;left:0;text-align:left;margin-left:123pt;margin-top:-21pt;width:280.45pt;height:5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" stroked="f">
                  <v:textbox>
                    <w:txbxContent>
                      <w:p w14:paraId="153B48A4" w14:textId="77777777" w:rsidR="00D96F7C" w:rsidRDefault="00D96F7C" w:rsidP="00D96F7C">
                        <w:pPr>
                          <w:spacing w:after="0"/>
                          <w:jc w:val="left"/>
                          <w:rPr>
                            <w:i/>
                            <w:color w:val="323E4F" w:themeColor="text2" w:themeShade="BF"/>
                            <w:sz w:val="16"/>
                            <w:szCs w:val="16"/>
                          </w:rPr>
                        </w:pPr>
                        <w:r w:rsidRPr="004D6339">
                          <w:rPr>
                            <w:i/>
                            <w:color w:val="323E4F" w:themeColor="text2" w:themeShade="BF"/>
                            <w:sz w:val="16"/>
                            <w:szCs w:val="16"/>
                          </w:rPr>
                          <w:t xml:space="preserve">L ’APSAM a produit le modèle original à partir duquel ce document a été adapté. </w:t>
                        </w:r>
                        <w:r w:rsidRPr="004D6339">
                          <w:rPr>
                            <w:i/>
                            <w:color w:val="323E4F" w:themeColor="text2" w:themeShade="BF"/>
                            <w:sz w:val="16"/>
                            <w:szCs w:val="16"/>
                          </w:rPr>
                          <w:br/>
                          <w:t>Les droits d’auteur sont libérés pour adaptation.</w:t>
                        </w:r>
                        <w:r w:rsidRPr="004D6339">
                          <w:rPr>
                            <w:i/>
                            <w:color w:val="323E4F" w:themeColor="text2" w:themeShade="BF"/>
                            <w:sz w:val="16"/>
                            <w:szCs w:val="16"/>
                          </w:rPr>
                          <w:br/>
                          <w:t>Le document original est disponible sur le site de l’APSAM (</w:t>
                        </w:r>
                        <w:hyperlink r:id="rId3" w:history="1">
                          <w:r w:rsidR="00E9241E" w:rsidRPr="008F5770">
                            <w:rPr>
                              <w:rStyle w:val="Lienhypertexte"/>
                              <w:i/>
                              <w:sz w:val="16"/>
                              <w:szCs w:val="16"/>
                            </w:rPr>
                            <w:t>www.apsam.com</w:t>
                          </w:r>
                        </w:hyperlink>
                        <w:hyperlink r:id="rId4" w:history="1"/>
                        <w:r w:rsidRPr="004D6339">
                          <w:rPr>
                            <w:i/>
                            <w:color w:val="323E4F" w:themeColor="text2" w:themeShade="BF"/>
                            <w:sz w:val="16"/>
                            <w:szCs w:val="16"/>
                          </w:rPr>
                          <w:t>)</w:t>
                        </w:r>
                      </w:p>
                      <w:p w14:paraId="1E5E7EF1" w14:textId="46EFBFA0" w:rsidR="00E9241E" w:rsidRPr="00AB55CC" w:rsidRDefault="004D6AF1" w:rsidP="00D96F7C">
                        <w:pPr>
                          <w:spacing w:after="0"/>
                          <w:jc w:val="left"/>
                          <w:rPr>
                            <w:sz w:val="16"/>
                            <w:szCs w:val="16"/>
                          </w:rPr>
                        </w:pPr>
                        <w:r>
                          <w:rPr>
                            <w:color w:val="323E4F" w:themeColor="text2" w:themeShade="BF"/>
                            <w:sz w:val="16"/>
                            <w:szCs w:val="16"/>
                          </w:rPr>
                          <w:t>2019-0</w:t>
                        </w:r>
                        <w:r w:rsidR="00D24EE1">
                          <w:rPr>
                            <w:color w:val="323E4F" w:themeColor="text2" w:themeShade="BF"/>
                            <w:sz w:val="16"/>
                            <w:szCs w:val="16"/>
                          </w:rPr>
                          <w:t>9-05</w:t>
                        </w:r>
                      </w:p>
                    </w:txbxContent>
                  </v:textbox>
                </v:shape>
              </w:pict>
            </mc:Fallback>
          </mc:AlternateContent>
        </w:r>
        <w:r>
          <w:rPr>
            <w:noProof/>
            <w:lang w:eastAsia="fr-CA"/>
          </w:rPr>
          <w:drawing>
            <wp:anchor distT="0" distB="0" distL="114300" distR="114300" simplePos="0" relativeHeight="251669504" behindDoc="0" locked="0" layoutInCell="1" allowOverlap="1" wp14:anchorId="6CA62101" wp14:editId="3C4D104F">
              <wp:simplePos x="0" y="0"/>
              <wp:positionH relativeFrom="column">
                <wp:posOffset>-518160</wp:posOffset>
              </wp:positionH>
              <wp:positionV relativeFrom="paragraph">
                <wp:posOffset>-184150</wp:posOffset>
              </wp:positionV>
              <wp:extent cx="1956435" cy="48133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 - apsam final avec txt (pas de reflet).png"/>
                      <pic:cNvPicPr/>
                    </pic:nvPicPr>
                    <pic:blipFill>
                      <a:blip r:embed="rId5">
                        <a:extLst>
                          <a:ext uri="{28A0092B-C50C-407E-A947-70E740481C1C}">
                            <a14:useLocalDpi xmlns:a14="http://schemas.microsoft.com/office/drawing/2010/main" val="0"/>
                          </a:ext>
                        </a:extLst>
                      </a:blip>
                      <a:stretch>
                        <a:fillRect/>
                      </a:stretch>
                    </pic:blipFill>
                    <pic:spPr>
                      <a:xfrm>
                        <a:off x="0" y="0"/>
                        <a:ext cx="1956435" cy="481330"/>
                      </a:xfrm>
                      <a:prstGeom prst="rect">
                        <a:avLst/>
                      </a:prstGeom>
                    </pic:spPr>
                  </pic:pic>
                </a:graphicData>
              </a:graphic>
              <wp14:sizeRelH relativeFrom="page">
                <wp14:pctWidth>0</wp14:pctWidth>
              </wp14:sizeRelH>
              <wp14:sizeRelV relativeFrom="page">
                <wp14:pctHeight>0</wp14:pctHeight>
              </wp14:sizeRelV>
            </wp:anchor>
          </w:drawing>
        </w:r>
        <w:r w:rsidR="006164C6" w:rsidRPr="00732C8E">
          <w:rPr>
            <w:sz w:val="24"/>
          </w:rPr>
          <w:tab/>
        </w:r>
        <w:r w:rsidR="00864E26">
          <w:rPr>
            <w:sz w:val="24"/>
          </w:rPr>
          <w:tab/>
        </w:r>
        <w:r w:rsidR="006164C6" w:rsidRPr="00732C8E">
          <w:rPr>
            <w:rFonts w:cs="Arial"/>
            <w:b/>
            <w:bCs/>
            <w:color w:val="BFBFBF" w:themeColor="background1" w:themeShade="BF"/>
          </w:rPr>
          <w:tab/>
        </w:r>
        <w:r w:rsidR="006164C6" w:rsidRPr="00732C8E">
          <w:rPr>
            <w:rFonts w:cs="Arial"/>
            <w:bCs/>
            <w:color w:val="44546A" w:themeColor="text2"/>
          </w:rPr>
          <w:t xml:space="preserve">          </w:t>
        </w:r>
        <w:r w:rsidR="006164C6" w:rsidRPr="00732C8E">
          <w:rPr>
            <w:rFonts w:cs="Arial"/>
            <w:color w:val="44546A" w:themeColor="text2"/>
          </w:rPr>
          <w:fldChar w:fldCharType="begin"/>
        </w:r>
        <w:r w:rsidR="006164C6" w:rsidRPr="00732C8E">
          <w:rPr>
            <w:rFonts w:cs="Arial"/>
            <w:color w:val="44546A" w:themeColor="text2"/>
          </w:rPr>
          <w:instrText xml:space="preserve"> PAGE   \* MERGEFORMAT </w:instrText>
        </w:r>
        <w:r w:rsidR="006164C6" w:rsidRPr="00732C8E">
          <w:rPr>
            <w:rFonts w:cs="Arial"/>
            <w:color w:val="44546A" w:themeColor="text2"/>
          </w:rPr>
          <w:fldChar w:fldCharType="separate"/>
        </w:r>
        <w:r w:rsidR="00AB55CC">
          <w:rPr>
            <w:rFonts w:cs="Arial"/>
            <w:noProof/>
            <w:color w:val="44546A" w:themeColor="text2"/>
          </w:rPr>
          <w:t>1</w:t>
        </w:r>
        <w:r w:rsidR="006164C6" w:rsidRPr="00732C8E">
          <w:rPr>
            <w:rFonts w:cs="Arial"/>
            <w:noProof/>
            <w:color w:val="44546A"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D634" w14:textId="77777777" w:rsidR="003861D7" w:rsidRDefault="003861D7" w:rsidP="006164C6">
      <w:pPr>
        <w:spacing w:after="0"/>
      </w:pPr>
      <w:r>
        <w:separator/>
      </w:r>
    </w:p>
  </w:footnote>
  <w:footnote w:type="continuationSeparator" w:id="0">
    <w:p w14:paraId="01F5156B" w14:textId="77777777" w:rsidR="003861D7" w:rsidRDefault="003861D7" w:rsidP="006164C6">
      <w:pPr>
        <w:spacing w:after="0"/>
      </w:pPr>
      <w:r>
        <w:continuationSeparator/>
      </w:r>
    </w:p>
  </w:footnote>
  <w:footnote w:id="1">
    <w:p w14:paraId="737784BB" w14:textId="77777777" w:rsidR="004D6AF1" w:rsidRPr="00B149BD" w:rsidRDefault="004D6AF1" w:rsidP="00BD2217">
      <w:pPr>
        <w:pStyle w:val="Notedebasdepage"/>
        <w:ind w:left="-900"/>
        <w:rPr>
          <w:rFonts w:cstheme="minorHAnsi"/>
        </w:rPr>
      </w:pPr>
      <w:r w:rsidRPr="00B149BD">
        <w:rPr>
          <w:rStyle w:val="Appelnotedebasdep"/>
          <w:rFonts w:cstheme="minorHAnsi"/>
        </w:rPr>
        <w:footnoteRef/>
      </w:r>
      <w:r w:rsidRPr="00B149BD">
        <w:rPr>
          <w:rFonts w:cstheme="minorHAnsi"/>
        </w:rPr>
        <w:t xml:space="preserve"> </w:t>
      </w:r>
      <w:hyperlink r:id="rId1" w:history="1">
        <w:r w:rsidRPr="00B149BD">
          <w:rPr>
            <w:rStyle w:val="Lienhypertexte"/>
            <w:rFonts w:cstheme="minorHAnsi"/>
          </w:rPr>
          <w:t>http://asstsas.qc.ca/sites/default/files/publications/documents/Guides_Broch_Depl/GP73%20-%20Plan%20d%27action%20en%20SST.pdf</w:t>
        </w:r>
      </w:hyperlink>
      <w:r>
        <w:rPr>
          <w:rFonts w:cstheme="minorHAnsi"/>
        </w:rPr>
        <w:t>,</w:t>
      </w:r>
      <w:r w:rsidRPr="00DD2BBA">
        <w:rPr>
          <w:rFonts w:cstheme="minorHAnsi"/>
        </w:rPr>
        <w:t>consulté le 2019-02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3E00" w14:textId="77777777" w:rsidR="006164C6" w:rsidRDefault="00E9241E">
    <w:pPr>
      <w:pStyle w:val="En-tte"/>
    </w:pPr>
    <w:r w:rsidRPr="006164C6">
      <w:rPr>
        <w:noProof/>
        <w:lang w:eastAsia="fr-CA"/>
      </w:rPr>
      <mc:AlternateContent>
        <mc:Choice Requires="wps">
          <w:drawing>
            <wp:anchor distT="0" distB="0" distL="114300" distR="114300" simplePos="0" relativeHeight="251665408" behindDoc="0" locked="0" layoutInCell="1" allowOverlap="1" wp14:anchorId="2349BF50" wp14:editId="5F3D1376">
              <wp:simplePos x="0" y="0"/>
              <wp:positionH relativeFrom="column">
                <wp:posOffset>-874314</wp:posOffset>
              </wp:positionH>
              <wp:positionV relativeFrom="paragraph">
                <wp:posOffset>-166846</wp:posOffset>
              </wp:positionV>
              <wp:extent cx="1325880" cy="1370965"/>
              <wp:effectExtent l="0" t="0" r="26670" b="19685"/>
              <wp:wrapNone/>
              <wp:docPr id="3" name="Zone de texte 3"/>
              <wp:cNvGraphicFramePr/>
              <a:graphic xmlns:a="http://schemas.openxmlformats.org/drawingml/2006/main">
                <a:graphicData uri="http://schemas.microsoft.com/office/word/2010/wordprocessingShape">
                  <wps:wsp>
                    <wps:cNvSpPr txBox="1"/>
                    <wps:spPr>
                      <a:xfrm>
                        <a:off x="0" y="0"/>
                        <a:ext cx="1325880" cy="137096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EB8540" w14:textId="77777777" w:rsidR="006164C6" w:rsidRDefault="006164C6" w:rsidP="006164C6">
                          <w:pPr>
                            <w:spacing w:after="0"/>
                            <w:jc w:val="center"/>
                          </w:pPr>
                          <w:r>
                            <w:t xml:space="preserve">Insérer </w:t>
                          </w:r>
                          <w:r w:rsidR="00D96F7C">
                            <w:t xml:space="preserve">votre </w:t>
                          </w:r>
                          <w:r w:rsidR="00D96F7C">
                            <w:br/>
                            <w:t>logo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745CB" id="_x0000_t202" coordsize="21600,21600" o:spt="202" path="m,l,21600r21600,l21600,xe">
              <v:stroke joinstyle="miter"/>
              <v:path gradientshapeok="t" o:connecttype="rect"/>
            </v:shapetype>
            <v:shape id="Zone de texte 3" o:spid="_x0000_s1026" type="#_x0000_t202" style="position:absolute;left:0;text-align:left;margin-left:-68.85pt;margin-top:-13.15pt;width:104.4pt;height:10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" fillcolor="white [3212]" strokecolor="black [3213]" strokeweight=".5pt">
              <v:textbox>
                <w:txbxContent>
                  <w:p w:rsidR="006164C6" w:rsidRDefault="006164C6" w:rsidP="006164C6">
                    <w:pPr>
                      <w:spacing w:after="0"/>
                      <w:jc w:val="center"/>
                    </w:pPr>
                    <w:r>
                      <w:t xml:space="preserve">Insérer </w:t>
                    </w:r>
                    <w:r w:rsidR="00D96F7C">
                      <w:t xml:space="preserve">votre </w:t>
                    </w:r>
                    <w:r w:rsidR="00D96F7C">
                      <w:br/>
                      <w:t>logo ici</w:t>
                    </w:r>
                  </w:p>
                </w:txbxContent>
              </v:textbox>
            </v:shape>
          </w:pict>
        </mc:Fallback>
      </mc:AlternateContent>
    </w:r>
    <w:r w:rsidR="001022FD">
      <w:rPr>
        <w:noProof/>
        <w:lang w:eastAsia="fr-CA"/>
      </w:rPr>
      <mc:AlternateContent>
        <mc:Choice Requires="wps">
          <w:drawing>
            <wp:anchor distT="0" distB="0" distL="114300" distR="114300" simplePos="0" relativeHeight="251664384" behindDoc="0" locked="0" layoutInCell="1" allowOverlap="1" wp14:anchorId="452086EF" wp14:editId="0BE55C57">
              <wp:simplePos x="0" y="0"/>
              <wp:positionH relativeFrom="margin">
                <wp:align>center</wp:align>
              </wp:positionH>
              <wp:positionV relativeFrom="paragraph">
                <wp:posOffset>-168014</wp:posOffset>
              </wp:positionV>
              <wp:extent cx="7223760" cy="1371599"/>
              <wp:effectExtent l="0" t="0" r="15240" b="19685"/>
              <wp:wrapNone/>
              <wp:docPr id="7" name="Zone de texte 7"/>
              <wp:cNvGraphicFramePr/>
              <a:graphic xmlns:a="http://schemas.openxmlformats.org/drawingml/2006/main">
                <a:graphicData uri="http://schemas.microsoft.com/office/word/2010/wordprocessingShape">
                  <wps:wsp>
                    <wps:cNvSpPr txBox="1"/>
                    <wps:spPr>
                      <a:xfrm>
                        <a:off x="0" y="0"/>
                        <a:ext cx="7223760" cy="1371599"/>
                      </a:xfrm>
                      <a:prstGeom prst="rect">
                        <a:avLst/>
                      </a:prstGeom>
                      <a:solidFill>
                        <a:srgbClr val="938C7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97B5F6" w14:textId="77777777" w:rsidR="006164C6" w:rsidRPr="00D96F7C" w:rsidRDefault="004D6AF1" w:rsidP="00D96F7C">
                          <w:pPr>
                            <w:spacing w:after="0"/>
                            <w:ind w:right="263"/>
                            <w:jc w:val="right"/>
                            <w:rPr>
                              <w:rFonts w:ascii="Franklin Gothic Demi" w:hAnsi="Franklin Gothic Demi"/>
                              <w:color w:val="FFFFFF" w:themeColor="background1"/>
                              <w:sz w:val="52"/>
                              <w:szCs w:val="60"/>
                            </w:rPr>
                          </w:pPr>
                          <w:r>
                            <w:rPr>
                              <w:rFonts w:ascii="Franklin Gothic Demi" w:hAnsi="Franklin Gothic Demi"/>
                              <w:color w:val="FFFFFF" w:themeColor="background1"/>
                              <w:sz w:val="52"/>
                              <w:szCs w:val="60"/>
                            </w:rPr>
                            <w:t>Plan d’action</w:t>
                          </w:r>
                        </w:p>
                        <w:p w14:paraId="4A2C4FAB" w14:textId="77777777" w:rsidR="006164C6" w:rsidRPr="00D96F7C" w:rsidRDefault="004D6AF1" w:rsidP="00D96F7C">
                          <w:pPr>
                            <w:spacing w:after="0"/>
                            <w:ind w:right="263"/>
                            <w:jc w:val="right"/>
                            <w:rPr>
                              <w:b/>
                              <w:color w:val="FFFFFF" w:themeColor="background1"/>
                              <w:sz w:val="40"/>
                            </w:rPr>
                          </w:pPr>
                          <w:r>
                            <w:rPr>
                              <w:b/>
                              <w:color w:val="FFFFFF" w:themeColor="background1"/>
                              <w:sz w:val="40"/>
                            </w:rPr>
                            <w:t>Travaux de creusement, d’excavation et de tranchée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0DCC96" id="Zone de texte 7" o:spid="_x0000_s1027" type="#_x0000_t202" style="position:absolute;left:0;text-align:left;margin-left:0;margin-top:-13.25pt;width:568.8pt;height:108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" fillcolor="#938c7c" strokecolor="black [3213]" strokeweight=".5pt">
              <v:textbox>
                <w:txbxContent>
                  <w:p w:rsidR="006164C6" w:rsidRPr="00D96F7C" w:rsidRDefault="004D6AF1" w:rsidP="00D96F7C">
                    <w:pPr>
                      <w:spacing w:after="0"/>
                      <w:ind w:right="263"/>
                      <w:jc w:val="right"/>
                      <w:rPr>
                        <w:rFonts w:ascii="Franklin Gothic Demi" w:hAnsi="Franklin Gothic Demi"/>
                        <w:color w:val="FFFFFF" w:themeColor="background1"/>
                        <w:sz w:val="52"/>
                        <w:szCs w:val="60"/>
                      </w:rPr>
                    </w:pPr>
                    <w:r>
                      <w:rPr>
                        <w:rFonts w:ascii="Franklin Gothic Demi" w:hAnsi="Franklin Gothic Demi"/>
                        <w:color w:val="FFFFFF" w:themeColor="background1"/>
                        <w:sz w:val="52"/>
                        <w:szCs w:val="60"/>
                      </w:rPr>
                      <w:t>Plan d’action</w:t>
                    </w:r>
                  </w:p>
                  <w:p w:rsidR="006164C6" w:rsidRPr="00D96F7C" w:rsidRDefault="004D6AF1" w:rsidP="00D96F7C">
                    <w:pPr>
                      <w:spacing w:after="0"/>
                      <w:ind w:right="263"/>
                      <w:jc w:val="right"/>
                      <w:rPr>
                        <w:b/>
                        <w:color w:val="FFFFFF" w:themeColor="background1"/>
                        <w:sz w:val="40"/>
                      </w:rPr>
                    </w:pPr>
                    <w:r>
                      <w:rPr>
                        <w:b/>
                        <w:color w:val="FFFFFF" w:themeColor="background1"/>
                        <w:sz w:val="40"/>
                      </w:rPr>
                      <w:t>Travaux de creusement, d’excavation et de tranchée</w:t>
                    </w:r>
                  </w:p>
                </w:txbxContent>
              </v:textbox>
              <w10:wrap anchorx="margin"/>
            </v:shape>
          </w:pict>
        </mc:Fallback>
      </mc:AlternateContent>
    </w:r>
  </w:p>
  <w:p w14:paraId="07A24F49" w14:textId="77777777" w:rsidR="006164C6" w:rsidRDefault="006164C6">
    <w:pPr>
      <w:pStyle w:val="En-tte"/>
    </w:pPr>
  </w:p>
  <w:p w14:paraId="78C8495B" w14:textId="77777777" w:rsidR="006164C6" w:rsidRDefault="006164C6">
    <w:pPr>
      <w:pStyle w:val="En-tte"/>
    </w:pPr>
  </w:p>
  <w:p w14:paraId="36B31DD9" w14:textId="77777777" w:rsidR="006164C6" w:rsidRDefault="006164C6">
    <w:pPr>
      <w:pStyle w:val="En-tte"/>
    </w:pPr>
  </w:p>
  <w:p w14:paraId="108CD5FE" w14:textId="77777777" w:rsidR="006164C6" w:rsidRDefault="006164C6">
    <w:pPr>
      <w:pStyle w:val="En-tte"/>
    </w:pPr>
  </w:p>
  <w:p w14:paraId="05FA21AE" w14:textId="77777777" w:rsidR="006164C6" w:rsidRDefault="006164C6">
    <w:pPr>
      <w:pStyle w:val="En-tte"/>
    </w:pPr>
  </w:p>
  <w:p w14:paraId="67EAD0B9" w14:textId="77777777" w:rsidR="006164C6" w:rsidRDefault="006164C6">
    <w:pPr>
      <w:pStyle w:val="En-tte"/>
    </w:pPr>
  </w:p>
  <w:p w14:paraId="3656321C" w14:textId="77777777" w:rsidR="006164C6" w:rsidRDefault="006164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68B2"/>
    <w:multiLevelType w:val="hybridMultilevel"/>
    <w:tmpl w:val="F056BADA"/>
    <w:lvl w:ilvl="0" w:tplc="5CC09E04">
      <w:start w:val="1"/>
      <w:numFmt w:val="decimal"/>
      <w:lvlText w:val="%1."/>
      <w:lvlJc w:val="left"/>
      <w:pPr>
        <w:ind w:left="360" w:hanging="360"/>
      </w:pPr>
      <w:rPr>
        <w:sz w:val="20"/>
        <w:szCs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26D43F71"/>
    <w:multiLevelType w:val="hybridMultilevel"/>
    <w:tmpl w:val="7B9C81CA"/>
    <w:lvl w:ilvl="0" w:tplc="9ACAA8F4">
      <w:start w:val="1"/>
      <w:numFmt w:val="bullet"/>
      <w:lvlText w:val=""/>
      <w:lvlJc w:val="left"/>
      <w:pPr>
        <w:ind w:left="360" w:hanging="360"/>
      </w:pPr>
      <w:rPr>
        <w:rFonts w:ascii="Symbol" w:hAnsi="Symbol" w:hint="default"/>
        <w:color w:val="34436C"/>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EFE0401"/>
    <w:multiLevelType w:val="hybridMultilevel"/>
    <w:tmpl w:val="8C563EA0"/>
    <w:lvl w:ilvl="0" w:tplc="0C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057FED"/>
    <w:multiLevelType w:val="hybridMultilevel"/>
    <w:tmpl w:val="F2FEA776"/>
    <w:lvl w:ilvl="0" w:tplc="0C0C000B">
      <w:start w:val="1"/>
      <w:numFmt w:val="bullet"/>
      <w:lvlText w:val=""/>
      <w:lvlJc w:val="left"/>
      <w:pPr>
        <w:ind w:left="360" w:hanging="360"/>
      </w:pPr>
      <w:rPr>
        <w:rFonts w:ascii="Wingdings" w:hAnsi="Wingdings" w:hint="default"/>
      </w:rPr>
    </w:lvl>
    <w:lvl w:ilvl="1" w:tplc="0C0C0001">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3B572C67"/>
    <w:multiLevelType w:val="hybridMultilevel"/>
    <w:tmpl w:val="2EC4620C"/>
    <w:lvl w:ilvl="0" w:tplc="0C0C000B">
      <w:start w:val="1"/>
      <w:numFmt w:val="bullet"/>
      <w:lvlText w:val=""/>
      <w:lvlJc w:val="left"/>
      <w:pPr>
        <w:tabs>
          <w:tab w:val="num" w:pos="360"/>
        </w:tabs>
        <w:ind w:left="360" w:hanging="360"/>
      </w:pPr>
      <w:rPr>
        <w:rFonts w:ascii="Wingdings" w:hAnsi="Wingdings" w:hint="default"/>
      </w:rPr>
    </w:lvl>
    <w:lvl w:ilvl="1" w:tplc="E7424C76">
      <w:start w:val="1"/>
      <w:numFmt w:val="bullet"/>
      <w:lvlText w:val=""/>
      <w:lvlJc w:val="left"/>
      <w:pPr>
        <w:tabs>
          <w:tab w:val="num" w:pos="1080"/>
        </w:tabs>
        <w:ind w:left="1080" w:hanging="360"/>
      </w:pPr>
      <w:rPr>
        <w:rFonts w:ascii="Symbol" w:hAnsi="Symbol" w:hint="default"/>
        <w:color w:val="auto"/>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9610D7"/>
    <w:multiLevelType w:val="hybridMultilevel"/>
    <w:tmpl w:val="205851D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E15826"/>
    <w:multiLevelType w:val="hybridMultilevel"/>
    <w:tmpl w:val="2A929AFA"/>
    <w:lvl w:ilvl="0" w:tplc="0C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F1"/>
    <w:rsid w:val="00003FD1"/>
    <w:rsid w:val="001022FD"/>
    <w:rsid w:val="00207B14"/>
    <w:rsid w:val="002561B7"/>
    <w:rsid w:val="002B35DB"/>
    <w:rsid w:val="002C4C13"/>
    <w:rsid w:val="0031719E"/>
    <w:rsid w:val="00353549"/>
    <w:rsid w:val="00380C97"/>
    <w:rsid w:val="003861D7"/>
    <w:rsid w:val="003D78A8"/>
    <w:rsid w:val="004050D1"/>
    <w:rsid w:val="00461DE6"/>
    <w:rsid w:val="004C0B8A"/>
    <w:rsid w:val="004C4F2D"/>
    <w:rsid w:val="004D6AF1"/>
    <w:rsid w:val="0055364C"/>
    <w:rsid w:val="005605B4"/>
    <w:rsid w:val="0058156F"/>
    <w:rsid w:val="005C7E60"/>
    <w:rsid w:val="006164C6"/>
    <w:rsid w:val="0066617D"/>
    <w:rsid w:val="006745BE"/>
    <w:rsid w:val="006E7558"/>
    <w:rsid w:val="006F188E"/>
    <w:rsid w:val="00735154"/>
    <w:rsid w:val="0076412E"/>
    <w:rsid w:val="007F40C2"/>
    <w:rsid w:val="0086077D"/>
    <w:rsid w:val="00864E26"/>
    <w:rsid w:val="00894E4C"/>
    <w:rsid w:val="008F3FDF"/>
    <w:rsid w:val="00AB55CC"/>
    <w:rsid w:val="00AC1340"/>
    <w:rsid w:val="00AD23A4"/>
    <w:rsid w:val="00B03AD6"/>
    <w:rsid w:val="00BD2217"/>
    <w:rsid w:val="00C204F2"/>
    <w:rsid w:val="00C36A3A"/>
    <w:rsid w:val="00C37B01"/>
    <w:rsid w:val="00C46C85"/>
    <w:rsid w:val="00CE105B"/>
    <w:rsid w:val="00D24EE1"/>
    <w:rsid w:val="00D930D6"/>
    <w:rsid w:val="00D96F7C"/>
    <w:rsid w:val="00E04C45"/>
    <w:rsid w:val="00E51A7D"/>
    <w:rsid w:val="00E9241E"/>
    <w:rsid w:val="00FE68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DF55B"/>
  <w15:chartTrackingRefBased/>
  <w15:docId w15:val="{5EF2890E-833C-4AD9-937E-6D8F8AE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8A"/>
    <w:pPr>
      <w:spacing w:line="240" w:lineRule="auto"/>
      <w:jc w:val="both"/>
    </w:pPr>
  </w:style>
  <w:style w:type="paragraph" w:styleId="Titre1">
    <w:name w:val="heading 1"/>
    <w:basedOn w:val="Normal"/>
    <w:next w:val="Normal"/>
    <w:link w:val="Titre1Car"/>
    <w:uiPriority w:val="9"/>
    <w:qFormat/>
    <w:rsid w:val="006164C6"/>
    <w:pPr>
      <w:keepNext/>
      <w:keepLines/>
      <w:spacing w:before="200" w:after="200"/>
      <w:outlineLvl w:val="0"/>
    </w:pPr>
    <w:rPr>
      <w:rFonts w:asciiTheme="majorHAnsi" w:eastAsiaTheme="majorEastAsia" w:hAnsiTheme="majorHAnsi" w:cstheme="majorBidi"/>
      <w:b/>
      <w:caps/>
      <w:color w:val="34436C"/>
      <w:sz w:val="32"/>
      <w:szCs w:val="32"/>
    </w:rPr>
  </w:style>
  <w:style w:type="paragraph" w:styleId="Titre2">
    <w:name w:val="heading 2"/>
    <w:basedOn w:val="Normal"/>
    <w:next w:val="Normal"/>
    <w:link w:val="Titre2Car"/>
    <w:uiPriority w:val="9"/>
    <w:unhideWhenUsed/>
    <w:qFormat/>
    <w:rsid w:val="006164C6"/>
    <w:pPr>
      <w:keepNext/>
      <w:keepLines/>
      <w:spacing w:before="200" w:after="200"/>
      <w:outlineLvl w:val="1"/>
    </w:pPr>
    <w:rPr>
      <w:rFonts w:asciiTheme="majorHAnsi" w:eastAsiaTheme="majorEastAsia" w:hAnsiTheme="majorHAnsi" w:cstheme="majorBidi"/>
      <w:b/>
      <w:i/>
      <w:color w:val="000000" w:themeColor="text1"/>
      <w:sz w:val="26"/>
      <w:szCs w:val="26"/>
    </w:rPr>
  </w:style>
  <w:style w:type="paragraph" w:styleId="Titre3">
    <w:name w:val="heading 3"/>
    <w:basedOn w:val="Normal"/>
    <w:next w:val="Normal"/>
    <w:link w:val="Titre3Car"/>
    <w:uiPriority w:val="9"/>
    <w:unhideWhenUsed/>
    <w:qFormat/>
    <w:rsid w:val="00735154"/>
    <w:pPr>
      <w:keepNext/>
      <w:keepLines/>
      <w:spacing w:before="200" w:after="200"/>
      <w:outlineLvl w:val="2"/>
    </w:pPr>
    <w:rPr>
      <w:rFonts w:asciiTheme="majorHAnsi" w:eastAsiaTheme="majorEastAsia" w:hAnsiTheme="majorHAnsi" w:cstheme="majorBidi"/>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64C6"/>
    <w:pPr>
      <w:tabs>
        <w:tab w:val="center" w:pos="4320"/>
        <w:tab w:val="right" w:pos="8640"/>
      </w:tabs>
      <w:spacing w:after="0"/>
    </w:pPr>
  </w:style>
  <w:style w:type="character" w:customStyle="1" w:styleId="En-tteCar">
    <w:name w:val="En-tête Car"/>
    <w:basedOn w:val="Policepardfaut"/>
    <w:link w:val="En-tte"/>
    <w:uiPriority w:val="99"/>
    <w:rsid w:val="006164C6"/>
  </w:style>
  <w:style w:type="paragraph" w:styleId="Pieddepage">
    <w:name w:val="footer"/>
    <w:basedOn w:val="Normal"/>
    <w:link w:val="PieddepageCar"/>
    <w:uiPriority w:val="99"/>
    <w:unhideWhenUsed/>
    <w:rsid w:val="006164C6"/>
    <w:pPr>
      <w:tabs>
        <w:tab w:val="center" w:pos="4320"/>
        <w:tab w:val="right" w:pos="8640"/>
      </w:tabs>
      <w:spacing w:after="0"/>
    </w:pPr>
  </w:style>
  <w:style w:type="character" w:customStyle="1" w:styleId="PieddepageCar">
    <w:name w:val="Pied de page Car"/>
    <w:basedOn w:val="Policepardfaut"/>
    <w:link w:val="Pieddepage"/>
    <w:uiPriority w:val="99"/>
    <w:rsid w:val="006164C6"/>
  </w:style>
  <w:style w:type="paragraph" w:styleId="Sansinterligne">
    <w:name w:val="No Spacing"/>
    <w:uiPriority w:val="1"/>
    <w:rsid w:val="006164C6"/>
    <w:pPr>
      <w:spacing w:after="0" w:line="240" w:lineRule="auto"/>
    </w:pPr>
  </w:style>
  <w:style w:type="character" w:customStyle="1" w:styleId="Titre1Car">
    <w:name w:val="Titre 1 Car"/>
    <w:basedOn w:val="Policepardfaut"/>
    <w:link w:val="Titre1"/>
    <w:uiPriority w:val="9"/>
    <w:rsid w:val="006164C6"/>
    <w:rPr>
      <w:rFonts w:asciiTheme="majorHAnsi" w:eastAsiaTheme="majorEastAsia" w:hAnsiTheme="majorHAnsi" w:cstheme="majorBidi"/>
      <w:b/>
      <w:caps/>
      <w:color w:val="34436C"/>
      <w:sz w:val="32"/>
      <w:szCs w:val="32"/>
    </w:rPr>
  </w:style>
  <w:style w:type="character" w:customStyle="1" w:styleId="Titre2Car">
    <w:name w:val="Titre 2 Car"/>
    <w:basedOn w:val="Policepardfaut"/>
    <w:link w:val="Titre2"/>
    <w:uiPriority w:val="9"/>
    <w:rsid w:val="006164C6"/>
    <w:rPr>
      <w:rFonts w:asciiTheme="majorHAnsi" w:eastAsiaTheme="majorEastAsia" w:hAnsiTheme="majorHAnsi" w:cstheme="majorBidi"/>
      <w:b/>
      <w:i/>
      <w:color w:val="000000" w:themeColor="text1"/>
      <w:sz w:val="26"/>
      <w:szCs w:val="26"/>
    </w:rPr>
  </w:style>
  <w:style w:type="paragraph" w:styleId="Textedebulles">
    <w:name w:val="Balloon Text"/>
    <w:basedOn w:val="Normal"/>
    <w:link w:val="TextedebullesCar"/>
    <w:uiPriority w:val="99"/>
    <w:semiHidden/>
    <w:unhideWhenUsed/>
    <w:rsid w:val="006164C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64C6"/>
    <w:rPr>
      <w:rFonts w:ascii="Segoe UI" w:hAnsi="Segoe UI" w:cs="Segoe UI"/>
      <w:sz w:val="18"/>
      <w:szCs w:val="18"/>
    </w:rPr>
  </w:style>
  <w:style w:type="paragraph" w:styleId="En-ttedetabledesmatires">
    <w:name w:val="TOC Heading"/>
    <w:basedOn w:val="Titre1"/>
    <w:next w:val="Normal"/>
    <w:uiPriority w:val="39"/>
    <w:unhideWhenUsed/>
    <w:qFormat/>
    <w:rsid w:val="00AC1340"/>
    <w:pPr>
      <w:spacing w:before="240" w:after="240" w:line="259" w:lineRule="auto"/>
      <w:jc w:val="center"/>
      <w:outlineLvl w:val="9"/>
    </w:pPr>
    <w:rPr>
      <w:b w:val="0"/>
      <w:caps w:val="0"/>
      <w:color w:val="000000" w:themeColor="text1"/>
      <w:lang w:eastAsia="fr-CA"/>
    </w:rPr>
  </w:style>
  <w:style w:type="paragraph" w:styleId="TM1">
    <w:name w:val="toc 1"/>
    <w:basedOn w:val="Normal"/>
    <w:next w:val="Normal"/>
    <w:autoRedefine/>
    <w:uiPriority w:val="39"/>
    <w:unhideWhenUsed/>
    <w:rsid w:val="00AC1340"/>
    <w:pPr>
      <w:spacing w:after="100"/>
    </w:pPr>
  </w:style>
  <w:style w:type="paragraph" w:styleId="TM2">
    <w:name w:val="toc 2"/>
    <w:basedOn w:val="Normal"/>
    <w:next w:val="Normal"/>
    <w:autoRedefine/>
    <w:uiPriority w:val="39"/>
    <w:unhideWhenUsed/>
    <w:rsid w:val="00AC1340"/>
    <w:pPr>
      <w:spacing w:after="100"/>
      <w:ind w:left="220"/>
    </w:pPr>
  </w:style>
  <w:style w:type="character" w:styleId="Lienhypertexte">
    <w:name w:val="Hyperlink"/>
    <w:basedOn w:val="Policepardfaut"/>
    <w:uiPriority w:val="99"/>
    <w:unhideWhenUsed/>
    <w:rsid w:val="00AC1340"/>
    <w:rPr>
      <w:color w:val="0563C1" w:themeColor="hyperlink"/>
      <w:u w:val="single"/>
    </w:rPr>
  </w:style>
  <w:style w:type="paragraph" w:styleId="Paragraphedeliste">
    <w:name w:val="List Paragraph"/>
    <w:basedOn w:val="Normal"/>
    <w:link w:val="ParagraphedelisteCar"/>
    <w:uiPriority w:val="34"/>
    <w:qFormat/>
    <w:rsid w:val="00735154"/>
    <w:pPr>
      <w:ind w:left="720"/>
      <w:contextualSpacing/>
    </w:pPr>
  </w:style>
  <w:style w:type="character" w:customStyle="1" w:styleId="Titre3Car">
    <w:name w:val="Titre 3 Car"/>
    <w:basedOn w:val="Policepardfaut"/>
    <w:link w:val="Titre3"/>
    <w:uiPriority w:val="9"/>
    <w:rsid w:val="00735154"/>
    <w:rPr>
      <w:rFonts w:asciiTheme="majorHAnsi" w:eastAsiaTheme="majorEastAsia" w:hAnsiTheme="majorHAnsi" w:cstheme="majorBidi"/>
      <w:color w:val="000000" w:themeColor="text1"/>
      <w:sz w:val="24"/>
      <w:szCs w:val="24"/>
    </w:rPr>
  </w:style>
  <w:style w:type="table" w:styleId="Grilledutableau">
    <w:name w:val="Table Grid"/>
    <w:basedOn w:val="TableauNormal"/>
    <w:uiPriority w:val="59"/>
    <w:rsid w:val="004D6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semiHidden/>
    <w:rsid w:val="004D6AF1"/>
    <w:rPr>
      <w:rFonts w:cs="Times New Roman"/>
      <w:vertAlign w:val="superscript"/>
    </w:rPr>
  </w:style>
  <w:style w:type="character" w:customStyle="1" w:styleId="ParagraphedelisteCar">
    <w:name w:val="Paragraphe de liste Car"/>
    <w:link w:val="Paragraphedeliste"/>
    <w:uiPriority w:val="34"/>
    <w:locked/>
    <w:rsid w:val="004D6AF1"/>
  </w:style>
  <w:style w:type="paragraph" w:styleId="Notedebasdepage">
    <w:name w:val="footnote text"/>
    <w:basedOn w:val="Normal"/>
    <w:link w:val="NotedebasdepageCar"/>
    <w:uiPriority w:val="99"/>
    <w:semiHidden/>
    <w:unhideWhenUsed/>
    <w:rsid w:val="004D6AF1"/>
    <w:pPr>
      <w:spacing w:after="0"/>
      <w:jc w:val="left"/>
    </w:pPr>
    <w:rPr>
      <w:sz w:val="20"/>
      <w:szCs w:val="20"/>
    </w:rPr>
  </w:style>
  <w:style w:type="character" w:customStyle="1" w:styleId="NotedebasdepageCar">
    <w:name w:val="Note de bas de page Car"/>
    <w:basedOn w:val="Policepardfaut"/>
    <w:link w:val="Notedebasdepage"/>
    <w:uiPriority w:val="99"/>
    <w:semiHidden/>
    <w:rsid w:val="004D6AF1"/>
    <w:rPr>
      <w:sz w:val="20"/>
      <w:szCs w:val="20"/>
    </w:rPr>
  </w:style>
  <w:style w:type="character" w:styleId="Mentionnonrsolue">
    <w:name w:val="Unresolved Mention"/>
    <w:basedOn w:val="Policepardfaut"/>
    <w:uiPriority w:val="99"/>
    <w:semiHidden/>
    <w:unhideWhenUsed/>
    <w:rsid w:val="00AD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m.com/sites/default/files/docs/themes/travail/plan-action-support-tranche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psam.com" TargetMode="External"/><Relationship Id="rId2" Type="http://schemas.openxmlformats.org/officeDocument/2006/relationships/hyperlink" Target="http://www.apsam.com" TargetMode="External"/><Relationship Id="rId1" Type="http://schemas.openxmlformats.org/officeDocument/2006/relationships/hyperlink" Target="http://www.apsam.com" TargetMode="External"/><Relationship Id="rId5" Type="http://schemas.openxmlformats.org/officeDocument/2006/relationships/image" Target="media/image1.png"/><Relationship Id="rId4" Type="http://schemas.openxmlformats.org/officeDocument/2006/relationships/hyperlink" Target="http://www.apsam.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sstsas.qc.ca/sites/default/files/publications/documents/Guides_Broch_Depl/GP73%20-%20Plan%20d%27action%20en%20S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ssier%20Partag&#233;%20APSAM\Mod&#232;les\Word\Mod&#232;les%20pour%20outils\Gabarit-outils-d&#233;personnalis&#233;-sans%20page%20pres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0D8A-2181-4B2B-864C-2478207D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Gabarit-outils-dépersonnalisé-sans page presentation.dotx</Template>
  <TotalTime>51</TotalTime>
  <Pages>4</Pages>
  <Words>1024</Words>
  <Characters>5634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Claire Vézina</cp:lastModifiedBy>
  <cp:revision>4</cp:revision>
  <cp:lastPrinted>2015-07-16T20:11:00Z</cp:lastPrinted>
  <dcterms:created xsi:type="dcterms:W3CDTF">2019-08-21T12:55:00Z</dcterms:created>
  <dcterms:modified xsi:type="dcterms:W3CDTF">2019-12-17T19:17:00Z</dcterms:modified>
</cp:coreProperties>
</file>