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27D6" w14:textId="69A41372" w:rsidR="00950179" w:rsidRDefault="00E2595E" w:rsidP="007E6901">
      <w:pPr>
        <w:spacing w:before="120" w:after="120"/>
        <w:jc w:val="both"/>
        <w:rPr>
          <w:rFonts w:eastAsia="Times New Roman"/>
          <w:lang w:eastAsia="fr-FR"/>
        </w:rPr>
      </w:pPr>
      <w:r w:rsidRPr="007F0515">
        <w:rPr>
          <w:rFonts w:eastAsia="Times New Roman" w:cs="Times New Roman"/>
          <w:bCs/>
          <w:noProof/>
          <w:sz w:val="18"/>
          <w:szCs w:val="18"/>
          <w:lang w:eastAsia="fr-FR"/>
        </w:rPr>
        <w:drawing>
          <wp:anchor distT="0" distB="0" distL="114300" distR="114300" simplePos="0" relativeHeight="251658240" behindDoc="0" locked="0" layoutInCell="1" allowOverlap="1" wp14:anchorId="26117033" wp14:editId="026054BF">
            <wp:simplePos x="0" y="0"/>
            <wp:positionH relativeFrom="margin">
              <wp:posOffset>6077585</wp:posOffset>
            </wp:positionH>
            <wp:positionV relativeFrom="margin">
              <wp:posOffset>489788</wp:posOffset>
            </wp:positionV>
            <wp:extent cx="304800" cy="421640"/>
            <wp:effectExtent l="0" t="0" r="0" b="0"/>
            <wp:wrapSquare wrapText="bothSides"/>
            <wp:docPr id="1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172A8C79-1B71-4F66-9ED8-71BA6B6187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172A8C79-1B71-4F66-9ED8-71BA6B6187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179">
        <w:rPr>
          <w:rFonts w:eastAsia="Times New Roman"/>
          <w:lang w:eastAsia="fr-FR"/>
        </w:rPr>
        <w:t xml:space="preserve">Pour vous soutenir dans l’organisation de vos </w:t>
      </w:r>
      <w:r w:rsidR="004E368D" w:rsidRPr="00950179">
        <w:rPr>
          <w:rFonts w:eastAsia="Times New Roman"/>
          <w:lang w:eastAsia="fr-FR"/>
        </w:rPr>
        <w:t>comité</w:t>
      </w:r>
      <w:r w:rsidR="004E368D">
        <w:rPr>
          <w:rFonts w:eastAsia="Times New Roman"/>
          <w:lang w:eastAsia="fr-FR"/>
        </w:rPr>
        <w:t>s</w:t>
      </w:r>
      <w:r w:rsidR="004E368D" w:rsidRPr="00950179">
        <w:rPr>
          <w:rFonts w:eastAsia="Times New Roman"/>
          <w:lang w:eastAsia="fr-FR"/>
        </w:rPr>
        <w:t xml:space="preserve"> de santé et de sécurité </w:t>
      </w:r>
      <w:r w:rsidR="004E368D">
        <w:rPr>
          <w:rFonts w:eastAsia="Times New Roman"/>
          <w:lang w:eastAsia="fr-FR"/>
        </w:rPr>
        <w:t>(</w:t>
      </w:r>
      <w:r w:rsidR="00950179">
        <w:rPr>
          <w:rFonts w:eastAsia="Times New Roman"/>
          <w:lang w:eastAsia="fr-FR"/>
        </w:rPr>
        <w:t>CSS</w:t>
      </w:r>
      <w:r w:rsidR="004E368D">
        <w:rPr>
          <w:rFonts w:eastAsia="Times New Roman"/>
          <w:lang w:eastAsia="fr-FR"/>
        </w:rPr>
        <w:t>)</w:t>
      </w:r>
      <w:r w:rsidR="00950179">
        <w:rPr>
          <w:rFonts w:eastAsia="Times New Roman"/>
          <w:lang w:eastAsia="fr-FR"/>
        </w:rPr>
        <w:t xml:space="preserve">, l’APSAM vous propose cet aide-mémoire qui contient les éléments essentiels à mettre en place pour viser l’efficacité de ceux-ci, tout en incluant les nouvelles obligations du régime intérimaire de la Loi modernisant le régime de SST. </w:t>
      </w:r>
    </w:p>
    <w:p w14:paraId="071EEEC3" w14:textId="3E44E6C4" w:rsidR="00950179" w:rsidRDefault="00950179" w:rsidP="007E6901">
      <w:pPr>
        <w:spacing w:before="120" w:after="120"/>
        <w:jc w:val="both"/>
        <w:rPr>
          <w:rFonts w:eastAsia="Times New Roman"/>
          <w:lang w:eastAsia="fr-FR"/>
        </w:rPr>
      </w:pPr>
      <w:r>
        <w:t>Ce document s'adresse à vous si vous êtes dans l'une des situations suivantes</w:t>
      </w:r>
      <w:r w:rsidR="000A5259">
        <w:t> </w:t>
      </w:r>
      <w:r>
        <w:t>:</w:t>
      </w:r>
    </w:p>
    <w:p w14:paraId="1F2DD85B" w14:textId="15E36161" w:rsidR="00E2595E" w:rsidRDefault="00D636DD" w:rsidP="007E6901">
      <w:pPr>
        <w:pStyle w:val="Paragraphedeliste"/>
        <w:numPr>
          <w:ilvl w:val="0"/>
          <w:numId w:val="29"/>
        </w:numPr>
        <w:spacing w:before="120" w:after="120"/>
        <w:jc w:val="both"/>
        <w:rPr>
          <w:rFonts w:eastAsia="Times New Roman"/>
          <w:lang w:eastAsia="fr-FR"/>
        </w:rPr>
      </w:pPr>
      <w:r w:rsidRPr="00950179">
        <w:rPr>
          <w:rFonts w:eastAsia="Times New Roman"/>
          <w:lang w:eastAsia="fr-FR"/>
        </w:rPr>
        <w:t xml:space="preserve">Vous n’avez pas de </w:t>
      </w:r>
      <w:r w:rsidR="00630631" w:rsidRPr="00950179">
        <w:rPr>
          <w:rFonts w:eastAsia="Times New Roman"/>
          <w:lang w:eastAsia="fr-FR"/>
        </w:rPr>
        <w:t>CSS</w:t>
      </w:r>
      <w:r w:rsidRPr="00950179">
        <w:rPr>
          <w:rFonts w:eastAsia="Times New Roman"/>
          <w:lang w:eastAsia="fr-FR"/>
        </w:rPr>
        <w:t>?</w:t>
      </w:r>
    </w:p>
    <w:p w14:paraId="6966AD9A" w14:textId="77777777" w:rsidR="00E2595E" w:rsidRDefault="00187D94" w:rsidP="007E6901">
      <w:pPr>
        <w:pStyle w:val="Paragraphedeliste"/>
        <w:numPr>
          <w:ilvl w:val="0"/>
          <w:numId w:val="29"/>
        </w:numPr>
        <w:spacing w:before="120" w:after="120"/>
        <w:jc w:val="both"/>
        <w:rPr>
          <w:rFonts w:eastAsia="Times New Roman"/>
          <w:lang w:eastAsia="fr-FR"/>
        </w:rPr>
      </w:pPr>
      <w:r w:rsidRPr="00E2595E">
        <w:rPr>
          <w:rFonts w:eastAsia="Times New Roman"/>
          <w:lang w:eastAsia="fr-FR"/>
        </w:rPr>
        <w:t xml:space="preserve">Vous devez mettre en place un CSS </w:t>
      </w:r>
      <w:r w:rsidR="009B008E" w:rsidRPr="00E2595E">
        <w:rPr>
          <w:rFonts w:eastAsia="Times New Roman"/>
          <w:lang w:eastAsia="fr-FR"/>
        </w:rPr>
        <w:t>en raison</w:t>
      </w:r>
      <w:r w:rsidRPr="00E2595E">
        <w:rPr>
          <w:rFonts w:eastAsia="Times New Roman"/>
          <w:lang w:eastAsia="fr-FR"/>
        </w:rPr>
        <w:t xml:space="preserve"> de l</w:t>
      </w:r>
      <w:r w:rsidR="00EE09B1" w:rsidRPr="00E2595E">
        <w:rPr>
          <w:rFonts w:eastAsia="Times New Roman"/>
          <w:lang w:eastAsia="fr-FR"/>
        </w:rPr>
        <w:t>a modernisation du régime de santé et de sécurité du travail</w:t>
      </w:r>
      <w:r w:rsidRPr="00E2595E">
        <w:rPr>
          <w:rFonts w:eastAsia="Times New Roman"/>
          <w:lang w:eastAsia="fr-FR"/>
        </w:rPr>
        <w:t xml:space="preserve"> </w:t>
      </w:r>
      <w:r w:rsidR="00EE09B1" w:rsidRPr="00E2595E">
        <w:rPr>
          <w:rFonts w:eastAsia="Times New Roman"/>
          <w:lang w:eastAsia="fr-FR"/>
        </w:rPr>
        <w:t>et intégrer des représentants en santé et en sécurité (RSS)</w:t>
      </w:r>
      <w:r w:rsidR="0037312D" w:rsidRPr="00E2595E">
        <w:rPr>
          <w:rFonts w:eastAsia="Times New Roman"/>
          <w:lang w:eastAsia="fr-FR"/>
        </w:rPr>
        <w:t>?</w:t>
      </w:r>
    </w:p>
    <w:p w14:paraId="2F40A77C" w14:textId="1E136717" w:rsidR="0037312D" w:rsidRPr="00E2595E" w:rsidRDefault="0037312D" w:rsidP="007E6901">
      <w:pPr>
        <w:pStyle w:val="Paragraphedeliste"/>
        <w:numPr>
          <w:ilvl w:val="0"/>
          <w:numId w:val="29"/>
        </w:numPr>
        <w:spacing w:before="120" w:after="120"/>
        <w:jc w:val="both"/>
        <w:rPr>
          <w:rFonts w:eastAsia="Times New Roman"/>
          <w:lang w:eastAsia="fr-FR"/>
        </w:rPr>
      </w:pPr>
      <w:r w:rsidRPr="00E2595E">
        <w:rPr>
          <w:rFonts w:eastAsia="Times New Roman"/>
          <w:lang w:eastAsia="fr-FR"/>
        </w:rPr>
        <w:t>Vous</w:t>
      </w:r>
      <w:r w:rsidR="00630631" w:rsidRPr="00E2595E">
        <w:rPr>
          <w:rFonts w:eastAsia="Times New Roman"/>
          <w:lang w:eastAsia="fr-FR"/>
        </w:rPr>
        <w:t xml:space="preserve"> avez un CSS qui n’est pas efficace?</w:t>
      </w:r>
    </w:p>
    <w:p w14:paraId="4D7B8948" w14:textId="5D8B2630" w:rsidR="00EE09B1" w:rsidRDefault="00585340" w:rsidP="007E6901">
      <w:pPr>
        <w:spacing w:before="120" w:after="120"/>
        <w:jc w:val="both"/>
        <w:rPr>
          <w:rFonts w:eastAsia="Times New Roman"/>
          <w:lang w:eastAsia="fr-FR"/>
        </w:rPr>
      </w:pPr>
      <w:r>
        <w:t xml:space="preserve">Il n'y a pas un </w:t>
      </w:r>
      <w:r w:rsidR="004C420D">
        <w:t xml:space="preserve">seul </w:t>
      </w:r>
      <w:r>
        <w:t>modèle de CSS</w:t>
      </w:r>
      <w:r w:rsidR="005C381F">
        <w:t>;</w:t>
      </w:r>
      <w:r>
        <w:t xml:space="preserve"> il existe plutôt des principes de base et des conditions qui favorisent l</w:t>
      </w:r>
      <w:r w:rsidR="00CF7251">
        <w:t xml:space="preserve">eur </w:t>
      </w:r>
      <w:r>
        <w:t xml:space="preserve">efficacité. </w:t>
      </w:r>
      <w:r w:rsidR="00EE09B1">
        <w:t xml:space="preserve">Le guide </w:t>
      </w:r>
      <w:hyperlink r:id="rId12" w:history="1">
        <w:r w:rsidR="00EE09B1" w:rsidRPr="00824D8F">
          <w:rPr>
            <w:rStyle w:val="Lienhypertexte"/>
          </w:rPr>
          <w:t>Vers un comité de santé et de sécurité efficace</w:t>
        </w:r>
        <w:r w:rsidR="00EE09B1" w:rsidRPr="004E368D">
          <w:rPr>
            <w:rStyle w:val="Lienhypertexte"/>
            <w:u w:val="none"/>
          </w:rPr>
          <w:t> </w:t>
        </w:r>
      </w:hyperlink>
      <w:r w:rsidR="00EE09B1">
        <w:t xml:space="preserve">demeure </w:t>
      </w:r>
      <w:r w:rsidR="006E2F11">
        <w:t>une</w:t>
      </w:r>
      <w:r w:rsidR="00EE09B1">
        <w:t xml:space="preserve"> référence</w:t>
      </w:r>
      <w:r w:rsidR="007B2985">
        <w:t xml:space="preserve"> </w:t>
      </w:r>
      <w:r w:rsidR="00EE09B1">
        <w:t xml:space="preserve">pour vous informer sur </w:t>
      </w:r>
      <w:r w:rsidR="00CB399D">
        <w:t>le bon</w:t>
      </w:r>
      <w:r w:rsidR="00EE09B1">
        <w:t xml:space="preserve"> fonctionnement et l’efficacité d'un </w:t>
      </w:r>
      <w:r w:rsidR="007B2985">
        <w:t>CSS</w:t>
      </w:r>
      <w:r w:rsidR="00EE09B1">
        <w:t>.</w:t>
      </w:r>
    </w:p>
    <w:tbl>
      <w:tblPr>
        <w:tblStyle w:val="TableauGrille5Fonc-Accentuation1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6300"/>
        <w:gridCol w:w="930"/>
        <w:gridCol w:w="930"/>
        <w:gridCol w:w="930"/>
      </w:tblGrid>
      <w:tr w:rsidR="00C16CF7" w14:paraId="32731F32" w14:textId="77777777" w:rsidTr="00C04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1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FFFFFF" w:themeColor="background1"/>
            </w:tcBorders>
            <w:shd w:val="clear" w:color="auto" w:fill="682060"/>
            <w:textDirection w:val="btLr"/>
          </w:tcPr>
          <w:p w14:paraId="1EACE576" w14:textId="77777777" w:rsidR="00C16CF7" w:rsidRPr="00436ACE" w:rsidRDefault="00C16CF7" w:rsidP="00B65D2D">
            <w:pPr>
              <w:spacing w:after="120"/>
              <w:ind w:left="113" w:right="113"/>
              <w:jc w:val="both"/>
              <w:rPr>
                <w:rFonts w:eastAsia="Times New Roman" w:cs="Times New Roman"/>
                <w:b w:val="0"/>
                <w:bCs w:val="0"/>
                <w:sz w:val="20"/>
                <w:szCs w:val="20"/>
                <w:lang w:eastAsia="fr-FR"/>
              </w:rPr>
            </w:pPr>
          </w:p>
        </w:tc>
        <w:tc>
          <w:tcPr>
            <w:tcW w:w="6300" w:type="dxa"/>
            <w:tcBorders>
              <w:left w:val="single" w:sz="4" w:space="0" w:color="FFFFFF" w:themeColor="background1"/>
              <w:bottom w:val="single" w:sz="4" w:space="0" w:color="682060"/>
              <w:right w:val="single" w:sz="4" w:space="0" w:color="FFFFFF" w:themeColor="background1"/>
            </w:tcBorders>
            <w:shd w:val="clear" w:color="auto" w:fill="682060"/>
          </w:tcPr>
          <w:p w14:paraId="69EBAA6B" w14:textId="71CCB540" w:rsidR="00C16CF7" w:rsidRPr="007079C7" w:rsidRDefault="007079C7" w:rsidP="00C0414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lang w:eastAsia="fr-FR"/>
              </w:rPr>
            </w:pPr>
            <w:r w:rsidRPr="007079C7">
              <w:rPr>
                <w:rFonts w:eastAsia="Times New Roman" w:cs="Times New Roman"/>
                <w:bCs w:val="0"/>
                <w:lang w:eastAsia="fr-FR"/>
              </w:rPr>
              <w:t xml:space="preserve">ÉLÉMENTS ESSENTIELS POUR LA MISE EN PLACE </w:t>
            </w:r>
            <w:r w:rsidR="00B65D2D">
              <w:rPr>
                <w:rFonts w:eastAsia="Times New Roman" w:cs="Times New Roman"/>
                <w:bCs w:val="0"/>
                <w:lang w:eastAsia="fr-FR"/>
              </w:rPr>
              <w:br/>
            </w:r>
            <w:r w:rsidRPr="007079C7">
              <w:rPr>
                <w:rFonts w:eastAsia="Times New Roman" w:cs="Times New Roman"/>
                <w:bCs w:val="0"/>
                <w:lang w:eastAsia="fr-FR"/>
              </w:rPr>
              <w:t>ET L’EFFICACITÉ D’UN CSS</w:t>
            </w:r>
          </w:p>
        </w:tc>
        <w:tc>
          <w:tcPr>
            <w:tcW w:w="930" w:type="dxa"/>
            <w:tcBorders>
              <w:left w:val="single" w:sz="4" w:space="0" w:color="FFFFFF" w:themeColor="background1"/>
              <w:bottom w:val="single" w:sz="4" w:space="0" w:color="682060"/>
              <w:right w:val="single" w:sz="4" w:space="0" w:color="FFFFFF" w:themeColor="background1"/>
            </w:tcBorders>
            <w:shd w:val="clear" w:color="auto" w:fill="682060"/>
          </w:tcPr>
          <w:p w14:paraId="10F5C0D0" w14:textId="2F575C95" w:rsidR="00C16CF7" w:rsidRPr="007079C7" w:rsidRDefault="007079C7" w:rsidP="0020243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lang w:eastAsia="fr-FR"/>
              </w:rPr>
            </w:pPr>
            <w:r w:rsidRPr="007079C7">
              <w:rPr>
                <w:rFonts w:eastAsia="Times New Roman" w:cs="Times New Roman"/>
                <w:bCs w:val="0"/>
                <w:lang w:eastAsia="fr-FR"/>
              </w:rPr>
              <w:t>FAIT</w:t>
            </w:r>
          </w:p>
        </w:tc>
        <w:tc>
          <w:tcPr>
            <w:tcW w:w="930" w:type="dxa"/>
            <w:tcBorders>
              <w:left w:val="single" w:sz="4" w:space="0" w:color="FFFFFF" w:themeColor="background1"/>
              <w:bottom w:val="single" w:sz="4" w:space="0" w:color="682060"/>
              <w:right w:val="single" w:sz="4" w:space="0" w:color="FFFFFF" w:themeColor="background1"/>
            </w:tcBorders>
            <w:shd w:val="clear" w:color="auto" w:fill="682060"/>
          </w:tcPr>
          <w:p w14:paraId="3EF29B4B" w14:textId="7CA68239" w:rsidR="00C16CF7" w:rsidRPr="007079C7" w:rsidRDefault="007079C7" w:rsidP="009057FA">
            <w:pPr>
              <w:spacing w:before="160" w:after="120"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lang w:eastAsia="fr-FR"/>
              </w:rPr>
            </w:pPr>
            <w:r w:rsidRPr="007079C7">
              <w:rPr>
                <w:rFonts w:eastAsia="Times New Roman" w:cs="Times New Roman"/>
                <w:bCs w:val="0"/>
                <w:lang w:eastAsia="fr-FR"/>
              </w:rPr>
              <w:t>À REVOIR</w:t>
            </w:r>
          </w:p>
        </w:tc>
        <w:tc>
          <w:tcPr>
            <w:tcW w:w="930" w:type="dxa"/>
            <w:tcBorders>
              <w:left w:val="single" w:sz="4" w:space="0" w:color="FFFFFF" w:themeColor="background1"/>
              <w:bottom w:val="single" w:sz="4" w:space="0" w:color="682060"/>
              <w:right w:val="single" w:sz="4" w:space="0" w:color="682060"/>
            </w:tcBorders>
            <w:shd w:val="clear" w:color="auto" w:fill="682060"/>
          </w:tcPr>
          <w:p w14:paraId="7C3C5AC5" w14:textId="6C46B238" w:rsidR="00C16CF7" w:rsidRPr="007079C7" w:rsidRDefault="007079C7" w:rsidP="0020243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lang w:eastAsia="fr-FR"/>
              </w:rPr>
            </w:pPr>
            <w:r w:rsidRPr="007079C7">
              <w:rPr>
                <w:rFonts w:eastAsia="Times New Roman" w:cs="Times New Roman"/>
                <w:bCs w:val="0"/>
                <w:lang w:eastAsia="fr-FR"/>
              </w:rPr>
              <w:t>À FAIRE</w:t>
            </w:r>
          </w:p>
        </w:tc>
      </w:tr>
      <w:tr w:rsidR="00C16CF7" w14:paraId="32154E8E" w14:textId="77777777" w:rsidTr="00366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05807CBC" w14:textId="77777777" w:rsidR="00C16CF7" w:rsidRPr="00436ACE" w:rsidRDefault="00C16CF7" w:rsidP="00D344FE">
            <w:pPr>
              <w:spacing w:before="240"/>
              <w:jc w:val="center"/>
              <w:rPr>
                <w:rFonts w:eastAsia="Times New Roman" w:cs="Times New Roman"/>
                <w:bCs w:val="0"/>
                <w:spacing w:val="20"/>
                <w:sz w:val="20"/>
                <w:szCs w:val="20"/>
                <w:lang w:eastAsia="fr-FR"/>
              </w:rPr>
            </w:pPr>
            <w:r w:rsidRPr="00436ACE">
              <w:rPr>
                <w:rFonts w:eastAsia="Times New Roman" w:cs="Times New Roman"/>
                <w:bCs w:val="0"/>
                <w:spacing w:val="20"/>
                <w:sz w:val="20"/>
                <w:szCs w:val="20"/>
                <w:lang w:eastAsia="fr-FR"/>
              </w:rPr>
              <w:t>MANDAT</w:t>
            </w: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042D78B5" w14:textId="319E48E4" w:rsidR="00C16CF7" w:rsidRPr="000831BE" w:rsidRDefault="00C16CF7" w:rsidP="0082158C"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71B54">
              <w:rPr>
                <w:rFonts w:eastAsia="Times New Roman" w:cs="Times New Roman"/>
                <w:bCs/>
                <w:lang w:eastAsia="fr-FR"/>
              </w:rPr>
              <w:t>Définition du mandat</w:t>
            </w:r>
            <w:r w:rsidR="0082158C">
              <w:rPr>
                <w:rFonts w:eastAsia="Times New Roman" w:cs="Times New Roman"/>
                <w:bCs/>
                <w:lang w:eastAsia="fr-FR"/>
              </w:rPr>
              <w:br/>
            </w:r>
            <w:r w:rsidRPr="00366590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(</w:t>
            </w:r>
            <w:r w:rsidR="00606387" w:rsidRPr="00366590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voir </w:t>
            </w:r>
            <w:r w:rsidR="00ED48D7" w:rsidRPr="00366590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le </w:t>
            </w:r>
            <w:r w:rsidR="006E3EAB" w:rsidRPr="00366590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gu</w:t>
            </w:r>
            <w:r w:rsidRPr="00366590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ide p.</w:t>
            </w:r>
            <w:r w:rsidR="0069371A" w:rsidRPr="00366590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  <w:r w:rsidRPr="00366590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6 à 9</w:t>
            </w:r>
            <w:r w:rsidR="003C6862" w:rsidRPr="00366590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 et </w:t>
            </w:r>
            <w:r w:rsidR="002A5735" w:rsidRPr="00366590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pour un modèle à personnaliser, </w:t>
            </w:r>
            <w:hyperlink r:id="rId13" w:tgtFrame="_blank" w:history="1">
              <w:r w:rsidR="0053119F" w:rsidRPr="00366590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Comité de santé et de sécurité</w:t>
              </w:r>
              <w:r w:rsidR="000A5259" w:rsidRPr="00366590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 </w:t>
              </w:r>
              <w:r w:rsidR="0053119F" w:rsidRPr="00366590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: mandat</w:t>
              </w:r>
            </w:hyperlink>
            <w:r w:rsidR="002A5735" w:rsidRPr="00366590">
              <w:rPr>
                <w:color w:val="595959" w:themeColor="text1" w:themeTint="A6"/>
                <w:sz w:val="18"/>
                <w:szCs w:val="18"/>
              </w:rPr>
              <w:t>)</w:t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5F7C6070" w14:textId="77777777" w:rsidR="00C16CF7" w:rsidRDefault="00C16CF7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18C9ABB" w14:textId="77777777" w:rsidR="00C16CF7" w:rsidRDefault="00C16CF7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A18BCF1" w14:textId="77777777" w:rsidR="00C16CF7" w:rsidRDefault="00C16CF7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6CF7" w14:paraId="33485482" w14:textId="77777777" w:rsidTr="005F1CB0">
        <w:trPr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 w:val="restart"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767371BA" w14:textId="77777777" w:rsidR="00C16CF7" w:rsidRPr="001C64A3" w:rsidRDefault="00C16CF7" w:rsidP="00C67C59">
            <w:pPr>
              <w:spacing w:before="240"/>
              <w:jc w:val="center"/>
              <w:rPr>
                <w:rFonts w:eastAsia="Times New Roman" w:cs="Times New Roman"/>
                <w:spacing w:val="20"/>
                <w:sz w:val="24"/>
                <w:szCs w:val="24"/>
                <w:lang w:eastAsia="fr-FR"/>
              </w:rPr>
            </w:pPr>
            <w:r w:rsidRPr="00436ACE">
              <w:rPr>
                <w:rFonts w:eastAsia="Times New Roman" w:cs="Times New Roman"/>
                <w:spacing w:val="20"/>
                <w:sz w:val="20"/>
                <w:szCs w:val="20"/>
                <w:lang w:eastAsia="fr-FR"/>
              </w:rPr>
              <w:t>COMPOSITION DU CSS</w:t>
            </w: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5DEEC19" w14:textId="2370A662" w:rsidR="00682FE4" w:rsidRPr="00571B54" w:rsidRDefault="00EE24DA" w:rsidP="0082158C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fr-FR"/>
              </w:rPr>
            </w:pPr>
            <w:r w:rsidRPr="007F0515">
              <w:rPr>
                <w:rFonts w:eastAsia="Times New Roman" w:cs="Times New Roman"/>
                <w:bCs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58241" behindDoc="0" locked="0" layoutInCell="1" allowOverlap="1" wp14:anchorId="39642C53" wp14:editId="4EE203DB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21894</wp:posOffset>
                  </wp:positionV>
                  <wp:extent cx="150416" cy="208230"/>
                  <wp:effectExtent l="0" t="0" r="2540" b="1905"/>
                  <wp:wrapNone/>
                  <wp:docPr id="5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2A8C79-1B71-4F66-9ED8-71BA6B6187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172A8C79-1B71-4F66-9ED8-71BA6B6187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16" cy="20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CF7">
              <w:rPr>
                <w:rFonts w:eastAsia="Times New Roman" w:cs="Times New Roman"/>
                <w:bCs/>
                <w:lang w:eastAsia="fr-FR"/>
              </w:rPr>
              <w:t>Structure du ou des CSS</w:t>
            </w:r>
            <w:r w:rsidR="0082158C">
              <w:rPr>
                <w:rFonts w:eastAsia="Times New Roman" w:cs="Times New Roman"/>
                <w:bCs/>
                <w:lang w:eastAsia="fr-FR"/>
              </w:rPr>
              <w:br/>
            </w:r>
            <w:r w:rsidR="00C16CF7" w:rsidRPr="007F0E1A">
              <w:rPr>
                <w:rFonts w:eastAsia="Times New Roman" w:cs="Times New Roman"/>
                <w:bCs/>
                <w:sz w:val="18"/>
                <w:szCs w:val="18"/>
                <w:lang w:eastAsia="fr-FR"/>
              </w:rPr>
              <w:t>(</w:t>
            </w:r>
            <w:r w:rsidR="00606387" w:rsidRPr="00366590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voir </w:t>
            </w:r>
            <w:r w:rsidR="00ED48D7" w:rsidRPr="00366590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le </w:t>
            </w:r>
            <w:r w:rsidR="00C16CF7" w:rsidRPr="00366590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guide p.</w:t>
            </w:r>
            <w:r w:rsidR="0069371A" w:rsidRPr="00366590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  <w:r w:rsidR="00C16CF7" w:rsidRPr="00366590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11</w:t>
            </w:r>
            <w:r w:rsidR="003C6862" w:rsidRPr="00366590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 et </w:t>
            </w:r>
            <w:r w:rsidR="001B3992" w:rsidRPr="00366590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le </w:t>
            </w:r>
            <w:r w:rsidR="003C6862" w:rsidRPr="00366590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thème</w:t>
            </w:r>
            <w:r w:rsidR="000A6BB5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 </w:t>
            </w:r>
            <w:hyperlink r:id="rId14" w:history="1">
              <w:r w:rsidR="000A6BB5" w:rsidRPr="00B7007B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Régime intérimaire de la loi modernisant le ré</w:t>
              </w:r>
              <w:r w:rsidR="00115912" w:rsidRPr="00B7007B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gime SST</w:t>
              </w:r>
            </w:hyperlink>
            <w:r w:rsidR="00CF6FB1" w:rsidRPr="00366590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 pour connaître les obligations de mise en place d’un ou plusieurs CSS)</w:t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14145AEB" w14:textId="77777777" w:rsidR="00C16CF7" w:rsidRDefault="00C16CF7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6BF0A90F" w14:textId="77777777" w:rsidR="00C16CF7" w:rsidRDefault="00C16CF7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0A928D6D" w14:textId="77777777" w:rsidR="00C16CF7" w:rsidRDefault="00C16CF7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6CF7" w14:paraId="24ACE24D" w14:textId="77777777" w:rsidTr="005F1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78DEC4C2" w14:textId="77777777" w:rsidR="00C16CF7" w:rsidRPr="007F0E1A" w:rsidRDefault="00C16CF7" w:rsidP="00121E2C">
            <w:pPr>
              <w:spacing w:after="120"/>
              <w:ind w:left="113" w:right="113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152F35E6" w14:textId="55CE0C58" w:rsidR="00660466" w:rsidRPr="003C6862" w:rsidRDefault="00ED48D7" w:rsidP="0082158C"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18"/>
                <w:szCs w:val="18"/>
                <w:lang w:eastAsia="fr-FR"/>
              </w:rPr>
            </w:pPr>
            <w:r w:rsidRPr="007F0515">
              <w:rPr>
                <w:rFonts w:eastAsia="Times New Roman" w:cs="Times New Roman"/>
                <w:bCs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58242" behindDoc="0" locked="0" layoutInCell="1" allowOverlap="1" wp14:anchorId="54A8BD67" wp14:editId="3C51D50F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45720</wp:posOffset>
                  </wp:positionV>
                  <wp:extent cx="150416" cy="208230"/>
                  <wp:effectExtent l="0" t="0" r="2540" b="1905"/>
                  <wp:wrapNone/>
                  <wp:docPr id="3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2A8C79-1B71-4F66-9ED8-71BA6B6187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172A8C79-1B71-4F66-9ED8-71BA6B6187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16" cy="20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CF7">
              <w:rPr>
                <w:rFonts w:eastAsia="Times New Roman" w:cs="Times New Roman"/>
                <w:bCs/>
                <w:lang w:eastAsia="fr-FR"/>
              </w:rPr>
              <w:t>Désignation des membres du CSS</w:t>
            </w:r>
            <w:r w:rsidR="0082158C">
              <w:rPr>
                <w:rFonts w:eastAsia="Times New Roman" w:cs="Times New Roman"/>
                <w:bCs/>
                <w:lang w:eastAsia="fr-FR"/>
              </w:rPr>
              <w:br/>
            </w:r>
            <w:r w:rsidR="007B5849" w:rsidRPr="000F4C41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(</w:t>
            </w:r>
            <w:r w:rsidR="00606387" w:rsidRPr="000F4C41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voir </w:t>
            </w:r>
            <w:r w:rsidR="001B3992" w:rsidRPr="000F4C41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le </w:t>
            </w:r>
            <w:r w:rsidR="007B5849" w:rsidRPr="000F4C41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guide p. 12</w:t>
            </w:r>
            <w:r w:rsidR="001C5A15" w:rsidRPr="000F4C41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-13</w:t>
            </w:r>
            <w:r w:rsidR="003C6862" w:rsidRPr="000F4C41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 et</w:t>
            </w:r>
            <w:r w:rsidR="00660466" w:rsidRPr="000F4C41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 </w:t>
            </w:r>
            <w:r w:rsidRPr="000F4C41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la </w:t>
            </w:r>
            <w:hyperlink w:anchor="Note1" w:history="1">
              <w:r w:rsidR="00B40ABD" w:rsidRPr="000F4C41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Note</w:t>
              </w:r>
              <w:r w:rsidR="0069371A" w:rsidRPr="000F4C41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 </w:t>
              </w:r>
              <w:r w:rsidR="00660466" w:rsidRPr="000F4C41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1</w:t>
              </w:r>
            </w:hyperlink>
            <w:r w:rsidR="00660466" w:rsidRPr="000F4C41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F336FED" w14:textId="77777777" w:rsidR="00C16CF7" w:rsidRDefault="00C16CF7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0359B9DB" w14:textId="77777777" w:rsidR="00C16CF7" w:rsidRDefault="00C16CF7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243BC979" w14:textId="77777777" w:rsidR="00C16CF7" w:rsidRDefault="00C16CF7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64EDB" w14:paraId="24CA58EA" w14:textId="77777777" w:rsidTr="005F1CB0">
        <w:trPr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390C38FA" w14:textId="77777777" w:rsidR="00664EDB" w:rsidRPr="007F0E1A" w:rsidRDefault="00664EDB" w:rsidP="00121E2C">
            <w:pPr>
              <w:spacing w:after="120"/>
              <w:ind w:left="113" w:right="113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24F2A5AA" w14:textId="40F0D4EC" w:rsidR="00F27B0E" w:rsidRDefault="00ED48D7" w:rsidP="0082158C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fr-FR"/>
              </w:rPr>
            </w:pPr>
            <w:r w:rsidRPr="007F0515">
              <w:rPr>
                <w:rFonts w:eastAsia="Times New Roman" w:cs="Times New Roman"/>
                <w:bCs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58243" behindDoc="0" locked="0" layoutInCell="1" allowOverlap="1" wp14:anchorId="7E6B429E" wp14:editId="605DA873">
                  <wp:simplePos x="0" y="0"/>
                  <wp:positionH relativeFrom="column">
                    <wp:posOffset>3699510</wp:posOffset>
                  </wp:positionH>
                  <wp:positionV relativeFrom="paragraph">
                    <wp:posOffset>58420</wp:posOffset>
                  </wp:positionV>
                  <wp:extent cx="150416" cy="208230"/>
                  <wp:effectExtent l="0" t="0" r="2540" b="1905"/>
                  <wp:wrapNone/>
                  <wp:docPr id="4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2A8C79-1B71-4F66-9ED8-71BA6B6187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172A8C79-1B71-4F66-9ED8-71BA6B6187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16" cy="20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A68" w:rsidRPr="001D5A68">
              <w:rPr>
                <w:rFonts w:eastAsia="Times New Roman" w:cs="Times New Roman"/>
                <w:bCs/>
                <w:lang w:eastAsia="fr-FR"/>
              </w:rPr>
              <w:t xml:space="preserve">Désignation </w:t>
            </w:r>
            <w:r w:rsidR="00A97A8E">
              <w:rPr>
                <w:rFonts w:eastAsia="Times New Roman" w:cs="Times New Roman"/>
                <w:bCs/>
                <w:lang w:eastAsia="fr-FR"/>
              </w:rPr>
              <w:t>du</w:t>
            </w:r>
            <w:r w:rsidR="00A97A8E" w:rsidRPr="001D5A68">
              <w:rPr>
                <w:rFonts w:eastAsia="Times New Roman" w:cs="Times New Roman"/>
                <w:bCs/>
                <w:lang w:eastAsia="fr-FR"/>
              </w:rPr>
              <w:t xml:space="preserve"> </w:t>
            </w:r>
            <w:r w:rsidR="001D5A68" w:rsidRPr="001D5A68">
              <w:rPr>
                <w:rFonts w:eastAsia="Times New Roman" w:cs="Times New Roman"/>
                <w:bCs/>
                <w:lang w:eastAsia="fr-FR"/>
              </w:rPr>
              <w:t>représentant en santé et en sécurité (RSS)</w:t>
            </w:r>
            <w:r w:rsidR="0082158C">
              <w:rPr>
                <w:rFonts w:eastAsia="Times New Roman" w:cs="Times New Roman"/>
                <w:bCs/>
                <w:lang w:eastAsia="fr-FR"/>
              </w:rPr>
              <w:br/>
            </w:r>
            <w:r w:rsidR="00F27B0E" w:rsidRPr="000F4C41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(voir </w:t>
            </w:r>
            <w:r w:rsidR="001B3992" w:rsidRPr="000F4C41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la </w:t>
            </w:r>
            <w:hyperlink w:anchor="Note2" w:history="1">
              <w:r w:rsidR="00B40ABD" w:rsidRPr="000F4C41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Note</w:t>
              </w:r>
              <w:r w:rsidR="0069371A" w:rsidRPr="000F4C41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 </w:t>
              </w:r>
              <w:r w:rsidR="00F27B0E" w:rsidRPr="000F4C41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2</w:t>
              </w:r>
            </w:hyperlink>
            <w:r w:rsidR="00F27B0E" w:rsidRPr="000F4C41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0BCA323E" w14:textId="77777777" w:rsidR="00664EDB" w:rsidRDefault="00664EDB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66F632F0" w14:textId="77777777" w:rsidR="00664EDB" w:rsidRDefault="00664EDB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0E0D06CB" w14:textId="77777777" w:rsidR="00664EDB" w:rsidRDefault="00664EDB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64EDB" w14:paraId="1D5C5D4E" w14:textId="77777777" w:rsidTr="00CA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1772786B" w14:textId="77777777" w:rsidR="00664EDB" w:rsidRPr="007F0E1A" w:rsidRDefault="00664EDB" w:rsidP="00121E2C">
            <w:pPr>
              <w:spacing w:after="120"/>
              <w:ind w:left="113" w:right="113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1D826F8C" w14:textId="53F6678D" w:rsidR="00664EDB" w:rsidRDefault="00DD3671" w:rsidP="0082158C"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fr-FR"/>
              </w:rPr>
            </w:pPr>
            <w:r>
              <w:rPr>
                <w:rFonts w:eastAsia="Times New Roman" w:cs="Times New Roman"/>
                <w:bCs/>
                <w:lang w:eastAsia="fr-FR"/>
              </w:rPr>
              <w:t>Accueil d’un nouveau membre</w:t>
            </w:r>
            <w:r w:rsidR="0082158C">
              <w:rPr>
                <w:rFonts w:eastAsia="Times New Roman" w:cs="Times New Roman"/>
                <w:bCs/>
                <w:lang w:eastAsia="fr-FR"/>
              </w:rPr>
              <w:br/>
            </w:r>
            <w:r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(prévoir </w:t>
            </w:r>
            <w:r w:rsidR="00D53315"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une intégration, par exemple en lui p</w:t>
            </w:r>
            <w:r w:rsidR="00582F53"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résent</w:t>
            </w:r>
            <w:r w:rsidR="00D53315"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ant</w:t>
            </w:r>
            <w:r w:rsidR="00582F53"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 le guide de fonctionnement de votre CSS, les derniers procès-verbaux, etc.</w:t>
            </w:r>
            <w:r w:rsidR="00D53315"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2FFE1D0F" w14:textId="77777777" w:rsidR="00664EDB" w:rsidRDefault="00664EDB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2ADA210" w14:textId="77777777" w:rsidR="00664EDB" w:rsidRDefault="00664EDB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1A2F22F2" w14:textId="77777777" w:rsidR="00664EDB" w:rsidRDefault="00664EDB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64EDB" w14:paraId="76CF9391" w14:textId="77777777" w:rsidTr="00233AA3">
        <w:trPr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7B74466F" w14:textId="77777777" w:rsidR="00664EDB" w:rsidRPr="007F0E1A" w:rsidRDefault="00664EDB" w:rsidP="00121E2C">
            <w:pPr>
              <w:spacing w:after="120"/>
              <w:ind w:left="113" w:right="113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36BF0D01" w14:textId="2F6453E3" w:rsidR="00C23E4A" w:rsidRDefault="00DD3671" w:rsidP="00BF6155">
            <w:pPr>
              <w:keepNext/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fr-FR"/>
              </w:rPr>
            </w:pPr>
            <w:r>
              <w:rPr>
                <w:rFonts w:eastAsia="Times New Roman" w:cs="Times New Roman"/>
                <w:bCs/>
                <w:lang w:eastAsia="fr-FR"/>
              </w:rPr>
              <w:t xml:space="preserve">Plan de formation des membres </w:t>
            </w:r>
            <w:r w:rsidRPr="007F0E1A">
              <w:rPr>
                <w:rFonts w:eastAsia="Times New Roman" w:cs="Times New Roman"/>
                <w:bCs/>
                <w:sz w:val="18"/>
                <w:szCs w:val="18"/>
                <w:lang w:eastAsia="fr-FR"/>
              </w:rPr>
              <w:t>(</w:t>
            </w:r>
            <w:r w:rsidR="001B3992">
              <w:rPr>
                <w:rFonts w:eastAsia="Times New Roman" w:cs="Times New Roman"/>
                <w:bCs/>
                <w:sz w:val="18"/>
                <w:szCs w:val="18"/>
                <w:lang w:eastAsia="fr-FR"/>
              </w:rPr>
              <w:t xml:space="preserve">voir le </w:t>
            </w:r>
            <w:r w:rsidRPr="007F0E1A">
              <w:rPr>
                <w:rFonts w:eastAsia="Times New Roman" w:cs="Times New Roman"/>
                <w:bCs/>
                <w:sz w:val="18"/>
                <w:szCs w:val="18"/>
                <w:lang w:eastAsia="fr-FR"/>
              </w:rPr>
              <w:t>guide p.</w:t>
            </w:r>
            <w:r w:rsidR="0069371A">
              <w:rPr>
                <w:rFonts w:eastAsia="Times New Roman" w:cs="Times New Roman"/>
                <w:bCs/>
                <w:sz w:val="18"/>
                <w:szCs w:val="18"/>
                <w:lang w:eastAsia="fr-FR"/>
              </w:rPr>
              <w:t> </w:t>
            </w:r>
            <w:r>
              <w:rPr>
                <w:rFonts w:eastAsia="Times New Roman" w:cs="Times New Roman"/>
                <w:bCs/>
                <w:sz w:val="18"/>
                <w:szCs w:val="18"/>
                <w:lang w:eastAsia="fr-FR"/>
              </w:rPr>
              <w:t>14</w:t>
            </w:r>
            <w:r w:rsidRPr="007F0E1A">
              <w:rPr>
                <w:rFonts w:eastAsia="Times New Roman" w:cs="Times New Roman"/>
                <w:bCs/>
                <w:sz w:val="18"/>
                <w:szCs w:val="18"/>
                <w:lang w:eastAsia="fr-FR"/>
              </w:rPr>
              <w:t>)</w:t>
            </w:r>
            <w:r w:rsidR="00BF6155">
              <w:rPr>
                <w:rFonts w:eastAsia="Times New Roman" w:cs="Times New Roman"/>
                <w:bCs/>
                <w:sz w:val="18"/>
                <w:szCs w:val="18"/>
                <w:lang w:eastAsia="fr-FR"/>
              </w:rPr>
              <w:br/>
            </w:r>
            <w:r w:rsidR="00C23E4A">
              <w:rPr>
                <w:rFonts w:eastAsia="Times New Roman" w:cs="Times New Roman"/>
                <w:bCs/>
                <w:sz w:val="18"/>
                <w:szCs w:val="18"/>
                <w:lang w:eastAsia="fr-FR"/>
              </w:rPr>
              <w:t>(</w:t>
            </w:r>
            <w:r w:rsidR="00C23E4A"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la formation des membres du CSS sera obligatoire </w:t>
            </w:r>
            <w:r w:rsidR="00D24CA5"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au plus tard le 6</w:t>
            </w:r>
            <w:r w:rsidR="005B3B09"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  <w:r w:rsidR="00D24CA5"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octobre </w:t>
            </w:r>
            <w:r w:rsidR="009E58A2"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2025</w:t>
            </w:r>
            <w:r w:rsidR="00D24CA5"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. Le contenu</w:t>
            </w:r>
            <w:r w:rsidR="00E759AD"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 et la durée seront établi</w:t>
            </w:r>
            <w:r w:rsidR="00D16B06"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s par règlement.</w:t>
            </w:r>
            <w:r w:rsidR="009E58A2"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5A62C2CB" w14:textId="77777777" w:rsidR="00664EDB" w:rsidRDefault="00664EDB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19D7C103" w14:textId="77777777" w:rsidR="00664EDB" w:rsidRDefault="00664EDB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05144CB6" w14:textId="77777777" w:rsidR="00664EDB" w:rsidRDefault="00664EDB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82635D" w14:paraId="530CB74A" w14:textId="77777777" w:rsidTr="0062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 w:val="restart"/>
            <w:tcBorders>
              <w:right w:val="single" w:sz="4" w:space="0" w:color="682060"/>
            </w:tcBorders>
            <w:shd w:val="clear" w:color="auto" w:fill="682060"/>
            <w:textDirection w:val="btLr"/>
            <w:vAlign w:val="center"/>
          </w:tcPr>
          <w:p w14:paraId="145D1D63" w14:textId="77777777" w:rsidR="0082635D" w:rsidRPr="00A71A10" w:rsidRDefault="0082635D" w:rsidP="00C67C59">
            <w:pPr>
              <w:jc w:val="center"/>
              <w:rPr>
                <w:rFonts w:eastAsia="Times New Roman" w:cs="Times New Roman"/>
                <w:spacing w:val="20"/>
                <w:sz w:val="18"/>
                <w:szCs w:val="18"/>
                <w:lang w:eastAsia="fr-FR"/>
              </w:rPr>
            </w:pPr>
            <w:r w:rsidRPr="00A71A10">
              <w:rPr>
                <w:rFonts w:eastAsia="Times New Roman" w:cs="Times New Roman"/>
                <w:bCs w:val="0"/>
                <w:spacing w:val="20"/>
                <w:sz w:val="18"/>
                <w:szCs w:val="18"/>
                <w:lang w:eastAsia="fr-FR"/>
              </w:rPr>
              <w:t>RÔLES ET FONCTIONS</w:t>
            </w: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533D0E3E" w14:textId="5F3DA446" w:rsidR="0082635D" w:rsidRPr="00571B54" w:rsidRDefault="0082635D" w:rsidP="00A71A10"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fr-FR"/>
              </w:rPr>
            </w:pPr>
            <w:r w:rsidRPr="007F0515">
              <w:rPr>
                <w:rFonts w:eastAsia="Times New Roman" w:cs="Times New Roman"/>
                <w:bCs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58247" behindDoc="0" locked="0" layoutInCell="1" allowOverlap="1" wp14:anchorId="67DFE355" wp14:editId="12764B70">
                  <wp:simplePos x="0" y="0"/>
                  <wp:positionH relativeFrom="column">
                    <wp:posOffset>3698240</wp:posOffset>
                  </wp:positionH>
                  <wp:positionV relativeFrom="paragraph">
                    <wp:posOffset>57150</wp:posOffset>
                  </wp:positionV>
                  <wp:extent cx="150416" cy="208230"/>
                  <wp:effectExtent l="0" t="0" r="2540" b="1905"/>
                  <wp:wrapNone/>
                  <wp:docPr id="6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2A8C79-1B71-4F66-9ED8-71BA6B6187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172A8C79-1B71-4F66-9ED8-71BA6B6187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16" cy="20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0E1A">
              <w:rPr>
                <w:rFonts w:eastAsia="Times New Roman" w:cs="Times New Roman"/>
                <w:bCs/>
                <w:lang w:eastAsia="fr-FR"/>
              </w:rPr>
              <w:t>Rôles et fonctions</w:t>
            </w:r>
            <w:r>
              <w:rPr>
                <w:rFonts w:eastAsia="Times New Roman" w:cs="Times New Roman"/>
                <w:bCs/>
                <w:lang w:eastAsia="fr-FR"/>
              </w:rPr>
              <w:t xml:space="preserve"> du CSS</w:t>
            </w:r>
            <w:r w:rsidR="00A71A10">
              <w:rPr>
                <w:rFonts w:eastAsia="Times New Roman" w:cs="Times New Roman"/>
                <w:bCs/>
                <w:lang w:eastAsia="fr-FR"/>
              </w:rPr>
              <w:br/>
            </w:r>
            <w:r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(voir le guide</w:t>
            </w:r>
            <w:r w:rsidR="0069371A"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  <w:r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p.</w:t>
            </w:r>
            <w:r w:rsidR="00955BF1"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  <w:r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21 à 27 et la </w:t>
            </w:r>
            <w:hyperlink w:anchor="Note3" w:history="1">
              <w:r w:rsidR="00B40ABD" w:rsidRPr="008142E3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Note</w:t>
              </w:r>
              <w:r w:rsidR="0069371A" w:rsidRPr="008142E3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 </w:t>
              </w:r>
              <w:r w:rsidRPr="008142E3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3</w:t>
              </w:r>
            </w:hyperlink>
            <w:r w:rsidRPr="008142E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685851F6" w14:textId="77777777" w:rsidR="0082635D" w:rsidRDefault="0082635D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1F4D4AB9" w14:textId="77777777" w:rsidR="0082635D" w:rsidRDefault="0082635D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73385473" w14:textId="77777777" w:rsidR="0082635D" w:rsidRDefault="0082635D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82635D" w14:paraId="6873E8BF" w14:textId="77777777" w:rsidTr="00A71A10">
        <w:trPr>
          <w:cantSplit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29E060EF" w14:textId="77777777" w:rsidR="0082635D" w:rsidRPr="007F0E1A" w:rsidRDefault="0082635D" w:rsidP="00121E2C">
            <w:pPr>
              <w:spacing w:after="120"/>
              <w:ind w:left="113" w:right="113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1FF37C81" w14:textId="16177129" w:rsidR="0082635D" w:rsidRPr="007F0E1A" w:rsidRDefault="0082635D" w:rsidP="00A71A10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fr-FR"/>
              </w:rPr>
            </w:pPr>
            <w:r w:rsidRPr="007F0515">
              <w:rPr>
                <w:rFonts w:eastAsia="Times New Roman" w:cs="Times New Roman"/>
                <w:bCs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58248" behindDoc="0" locked="0" layoutInCell="1" allowOverlap="1" wp14:anchorId="2E6AEDE9" wp14:editId="58A5A83A">
                  <wp:simplePos x="0" y="0"/>
                  <wp:positionH relativeFrom="column">
                    <wp:posOffset>3693795</wp:posOffset>
                  </wp:positionH>
                  <wp:positionV relativeFrom="paragraph">
                    <wp:posOffset>62230</wp:posOffset>
                  </wp:positionV>
                  <wp:extent cx="150416" cy="208230"/>
                  <wp:effectExtent l="0" t="0" r="2540" b="1905"/>
                  <wp:wrapNone/>
                  <wp:docPr id="7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2A8C79-1B71-4F66-9ED8-71BA6B6187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172A8C79-1B71-4F66-9ED8-71BA6B6187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16" cy="20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Times New Roman"/>
                <w:bCs/>
                <w:lang w:eastAsia="fr-FR"/>
              </w:rPr>
              <w:t>Rôle et fonctions du RSS</w:t>
            </w:r>
            <w:r w:rsidR="00A71A10">
              <w:rPr>
                <w:rFonts w:eastAsia="Times New Roman" w:cs="Times New Roman"/>
                <w:bCs/>
                <w:lang w:eastAsia="fr-FR"/>
              </w:rPr>
              <w:br/>
            </w:r>
            <w:r w:rsidRPr="00E00C35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(voir la </w:t>
            </w:r>
            <w:hyperlink w:anchor="Note4" w:history="1">
              <w:r w:rsidR="00B40ABD" w:rsidRPr="00E00C35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Note</w:t>
              </w:r>
              <w:r w:rsidR="0069371A" w:rsidRPr="00E00C35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 </w:t>
              </w:r>
              <w:r w:rsidRPr="00E00C35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4</w:t>
              </w:r>
            </w:hyperlink>
            <w:r w:rsidRPr="00E00C35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5AFC25DF" w14:textId="77777777" w:rsidR="0082635D" w:rsidRDefault="0082635D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1645C105" w14:textId="77777777" w:rsidR="0082635D" w:rsidRDefault="0082635D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0D0A8A9A" w14:textId="77777777" w:rsidR="0082635D" w:rsidRDefault="0082635D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82635D" w14:paraId="0E2DD268" w14:textId="77777777" w:rsidTr="00275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41B4C712" w14:textId="77777777" w:rsidR="0082635D" w:rsidRPr="007F0E1A" w:rsidRDefault="0082635D" w:rsidP="00121E2C">
            <w:pPr>
              <w:spacing w:after="120"/>
              <w:ind w:left="113" w:right="113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F45D5A7" w14:textId="607AAF4B" w:rsidR="0082635D" w:rsidRPr="00571B54" w:rsidRDefault="0082635D" w:rsidP="00686159"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fr-FR"/>
              </w:rPr>
            </w:pPr>
            <w:r w:rsidRPr="007F0E1A">
              <w:rPr>
                <w:rFonts w:eastAsia="Times New Roman" w:cs="Times New Roman"/>
                <w:bCs/>
                <w:lang w:eastAsia="fr-FR"/>
              </w:rPr>
              <w:t>Procédure de traitement des demandes</w:t>
            </w:r>
            <w:r w:rsidR="00686159">
              <w:rPr>
                <w:rFonts w:eastAsia="Times New Roman" w:cs="Times New Roman"/>
                <w:bCs/>
                <w:lang w:eastAsia="fr-FR"/>
              </w:rPr>
              <w:br/>
            </w:r>
            <w:r w:rsidRPr="00610C6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(voir le guide p.</w:t>
            </w:r>
            <w:r w:rsidR="0069371A" w:rsidRPr="00610C6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  <w:r w:rsidRPr="00610C6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7 et pour un modèle à personnaliser, voir </w:t>
            </w:r>
            <w:hyperlink r:id="rId15" w:history="1">
              <w:r w:rsidRPr="00146F95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Comité de santé et de sécurité</w:t>
              </w:r>
              <w:r w:rsidR="000A5259" w:rsidRPr="00146F95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 </w:t>
              </w:r>
              <w:r w:rsidRPr="00146F95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 xml:space="preserve">: </w:t>
              </w:r>
              <w:r w:rsidR="00411403" w:rsidRPr="00146F95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 xml:space="preserve">procédure de </w:t>
              </w:r>
              <w:r w:rsidRPr="00146F95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traitement</w:t>
              </w:r>
              <w:r w:rsidR="00411403" w:rsidRPr="00146F95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 xml:space="preserve"> des demandes SST</w:t>
              </w:r>
            </w:hyperlink>
            <w:r w:rsidR="0041140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52258E2" w14:textId="77777777" w:rsidR="0082635D" w:rsidRDefault="0082635D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51B8C18C" w14:textId="77777777" w:rsidR="0082635D" w:rsidRDefault="0082635D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37E603D5" w14:textId="77777777" w:rsidR="0082635D" w:rsidRDefault="0082635D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82635D" w14:paraId="0668E0D0" w14:textId="77777777" w:rsidTr="0027571E">
        <w:trPr>
          <w:trHeight w:val="8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06168543" w14:textId="77777777" w:rsidR="0082635D" w:rsidRPr="007F0E1A" w:rsidRDefault="0082635D" w:rsidP="00121E2C">
            <w:pPr>
              <w:spacing w:after="120"/>
              <w:ind w:left="113" w:right="113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290319E8" w14:textId="0C01D616" w:rsidR="0082635D" w:rsidRPr="007F0E1A" w:rsidRDefault="0082635D" w:rsidP="00F15342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fr-FR"/>
              </w:rPr>
            </w:pPr>
            <w:r>
              <w:rPr>
                <w:rFonts w:eastAsia="Times New Roman" w:cs="Times New Roman"/>
                <w:bCs/>
                <w:lang w:eastAsia="fr-FR"/>
              </w:rPr>
              <w:t>Plan de communication</w:t>
            </w:r>
            <w:r w:rsidR="00F15342">
              <w:rPr>
                <w:rFonts w:eastAsia="Times New Roman" w:cs="Times New Roman"/>
                <w:bCs/>
                <w:lang w:eastAsia="fr-FR"/>
              </w:rPr>
              <w:br/>
            </w:r>
            <w:r w:rsidRPr="00610C6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(voir le guide p. 16 à 18</w:t>
            </w:r>
            <w:r w:rsidR="000C4701" w:rsidRPr="00610C6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 et pour un modèle à personnaliser, voir </w:t>
            </w:r>
            <w:hyperlink r:id="rId16" w:history="1">
              <w:r w:rsidR="000C4701" w:rsidRPr="00146F95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Comité de santé et de sécurité</w:t>
              </w:r>
              <w:r w:rsidR="000A5259" w:rsidRPr="00146F95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 </w:t>
              </w:r>
              <w:r w:rsidR="000C4701" w:rsidRPr="00146F95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: plan de communication</w:t>
              </w:r>
              <w:r w:rsidR="00146F95" w:rsidRPr="00146F95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 xml:space="preserve"> en SST</w:t>
              </w:r>
            </w:hyperlink>
            <w:r w:rsidRPr="00610C6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7705A674" w14:textId="77777777" w:rsidR="0082635D" w:rsidRDefault="0082635D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2ECFB3CA" w14:textId="77777777" w:rsidR="0082635D" w:rsidRDefault="0082635D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71312BC4" w14:textId="77777777" w:rsidR="0082635D" w:rsidRDefault="0082635D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52675" w14:paraId="6F753A00" w14:textId="77777777" w:rsidTr="0023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 w:val="restart"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0EED92F6" w14:textId="2AA507C6" w:rsidR="00B52675" w:rsidRPr="00436ACE" w:rsidRDefault="00B52675" w:rsidP="00D376B9">
            <w:pPr>
              <w:spacing w:before="240" w:after="120"/>
              <w:ind w:left="113" w:right="113"/>
              <w:jc w:val="center"/>
              <w:rPr>
                <w:rFonts w:eastAsia="Times New Roman" w:cs="Times New Roman"/>
                <w:b w:val="0"/>
                <w:sz w:val="20"/>
                <w:szCs w:val="20"/>
                <w:lang w:eastAsia="fr-FR"/>
              </w:rPr>
            </w:pPr>
            <w:r w:rsidRPr="00436ACE">
              <w:rPr>
                <w:rFonts w:eastAsia="Times New Roman" w:cs="Times New Roman"/>
                <w:bCs w:val="0"/>
                <w:spacing w:val="20"/>
                <w:sz w:val="20"/>
                <w:szCs w:val="20"/>
                <w:lang w:eastAsia="fr-FR"/>
              </w:rPr>
              <w:t xml:space="preserve">RÈGLES DE FONCTIONNEMENT </w:t>
            </w:r>
            <w:r w:rsidRPr="00436ACE">
              <w:rPr>
                <w:rFonts w:eastAsia="Times New Roman" w:cs="Times New Roman"/>
                <w:b w:val="0"/>
                <w:sz w:val="20"/>
                <w:szCs w:val="20"/>
                <w:lang w:eastAsia="fr-FR"/>
              </w:rPr>
              <w:t xml:space="preserve">(voir la </w:t>
            </w:r>
            <w:hyperlink w:anchor="Note6" w:history="1">
              <w:r w:rsidR="007933C0" w:rsidRPr="00436ACE">
                <w:rPr>
                  <w:rStyle w:val="Lienhypertexte"/>
                  <w:rFonts w:eastAsia="Times New Roman" w:cs="Times New Roman"/>
                  <w:b w:val="0"/>
                  <w:bCs w:val="0"/>
                  <w:color w:val="5B9BD5" w:themeColor="accent5"/>
                  <w:sz w:val="20"/>
                  <w:szCs w:val="20"/>
                  <w:lang w:eastAsia="fr-FR"/>
                </w:rPr>
                <w:t>N</w:t>
              </w:r>
              <w:r w:rsidRPr="00436ACE">
                <w:rPr>
                  <w:rStyle w:val="Lienhypertexte"/>
                  <w:rFonts w:eastAsia="Times New Roman" w:cs="Times New Roman"/>
                  <w:b w:val="0"/>
                  <w:bCs w:val="0"/>
                  <w:color w:val="5B9BD5" w:themeColor="accent5"/>
                  <w:sz w:val="20"/>
                  <w:szCs w:val="20"/>
                  <w:lang w:eastAsia="fr-FR"/>
                </w:rPr>
                <w:t>ote</w:t>
              </w:r>
              <w:r w:rsidR="0069371A" w:rsidRPr="00436ACE">
                <w:rPr>
                  <w:rStyle w:val="Lienhypertexte"/>
                  <w:rFonts w:eastAsia="Times New Roman" w:cs="Times New Roman"/>
                  <w:b w:val="0"/>
                  <w:bCs w:val="0"/>
                  <w:color w:val="5B9BD5" w:themeColor="accent5"/>
                  <w:sz w:val="20"/>
                  <w:szCs w:val="20"/>
                  <w:lang w:eastAsia="fr-FR"/>
                </w:rPr>
                <w:t> </w:t>
              </w:r>
              <w:r w:rsidRPr="00436ACE">
                <w:rPr>
                  <w:rStyle w:val="Lienhypertexte"/>
                  <w:rFonts w:eastAsia="Times New Roman" w:cs="Times New Roman"/>
                  <w:b w:val="0"/>
                  <w:bCs w:val="0"/>
                  <w:color w:val="5B9BD5" w:themeColor="accent5"/>
                  <w:sz w:val="20"/>
                  <w:szCs w:val="20"/>
                  <w:lang w:eastAsia="fr-FR"/>
                </w:rPr>
                <w:t>6</w:t>
              </w:r>
            </w:hyperlink>
            <w:r w:rsidRPr="00436ACE">
              <w:rPr>
                <w:rFonts w:eastAsia="Times New Roman" w:cs="Times New Roman"/>
                <w:b w:val="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B2B9D2A" w14:textId="418C693F" w:rsidR="00B52675" w:rsidRDefault="00B52675" w:rsidP="00F3421E"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F0515">
              <w:rPr>
                <w:rFonts w:eastAsia="Times New Roman" w:cs="Times New Roman"/>
                <w:bCs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58244" behindDoc="0" locked="0" layoutInCell="1" allowOverlap="1" wp14:anchorId="7A00A0B6" wp14:editId="65B70DDF">
                  <wp:simplePos x="0" y="0"/>
                  <wp:positionH relativeFrom="column">
                    <wp:posOffset>3693795</wp:posOffset>
                  </wp:positionH>
                  <wp:positionV relativeFrom="paragraph">
                    <wp:posOffset>63500</wp:posOffset>
                  </wp:positionV>
                  <wp:extent cx="150416" cy="208230"/>
                  <wp:effectExtent l="0" t="0" r="2540" b="1905"/>
                  <wp:wrapNone/>
                  <wp:docPr id="8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2A8C79-1B71-4F66-9ED8-71BA6B6187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172A8C79-1B71-4F66-9ED8-71BA6B6187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16" cy="20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0E1A">
              <w:rPr>
                <w:rFonts w:eastAsia="Times New Roman" w:cs="Times New Roman"/>
                <w:bCs/>
                <w:lang w:eastAsia="fr-FR"/>
              </w:rPr>
              <w:t>Tenue des réunions</w:t>
            </w:r>
            <w:r w:rsidR="00F3421E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br/>
            </w:r>
            <w:r w:rsidRPr="00F3421E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(voir le guide p.</w:t>
            </w:r>
            <w:r w:rsidR="0069371A" w:rsidRPr="00F3421E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  <w:r w:rsidRPr="00F3421E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33 et la </w:t>
            </w:r>
            <w:hyperlink w:anchor="Note5" w:history="1">
              <w:r w:rsidR="00B40ABD" w:rsidRPr="00F3421E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Note</w:t>
              </w:r>
              <w:r w:rsidR="0069371A" w:rsidRPr="00F3421E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 </w:t>
              </w:r>
              <w:r w:rsidRPr="00F3421E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5</w:t>
              </w:r>
            </w:hyperlink>
            <w:r w:rsidRPr="00F3421E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)</w:t>
            </w:r>
          </w:p>
          <w:p w14:paraId="63393E21" w14:textId="345A2324" w:rsidR="00B52675" w:rsidRPr="005C2A6E" w:rsidRDefault="00B52675" w:rsidP="00610C63">
            <w:pPr>
              <w:pStyle w:val="Paragraphedeliste"/>
              <w:numPr>
                <w:ilvl w:val="0"/>
                <w:numId w:val="27"/>
              </w:numPr>
              <w:spacing w:before="60" w:after="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7F0E1A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Fréquence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 :</w:t>
            </w:r>
            <w:r w:rsidRPr="00482EF7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</w:p>
          <w:p w14:paraId="26116B14" w14:textId="57C0436E" w:rsidR="00B52675" w:rsidRPr="005C2A6E" w:rsidRDefault="00B52675" w:rsidP="00610C63">
            <w:pPr>
              <w:pStyle w:val="Paragraphedeliste"/>
              <w:numPr>
                <w:ilvl w:val="0"/>
                <w:numId w:val="27"/>
              </w:numPr>
              <w:spacing w:before="60" w:after="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7F0E1A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Moment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 : </w:t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</w:p>
          <w:p w14:paraId="0545B81C" w14:textId="10013795" w:rsidR="00B52675" w:rsidRPr="005C2A6E" w:rsidRDefault="00B52675" w:rsidP="00610C63">
            <w:pPr>
              <w:pStyle w:val="Paragraphedeliste"/>
              <w:numPr>
                <w:ilvl w:val="0"/>
                <w:numId w:val="27"/>
              </w:numPr>
              <w:spacing w:before="60" w:after="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7F0E1A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Durée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 : </w:t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</w:p>
          <w:p w14:paraId="5EB4B57B" w14:textId="39FFBD39" w:rsidR="00B52675" w:rsidRPr="007F0E1A" w:rsidRDefault="00B52675" w:rsidP="00CA1384">
            <w:pPr>
              <w:pStyle w:val="Paragraphedeliste"/>
              <w:numPr>
                <w:ilvl w:val="0"/>
                <w:numId w:val="27"/>
              </w:numPr>
              <w:spacing w:before="60" w:after="12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F0E1A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Établissement d’un calendrier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 : </w:t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55A30912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6A9FEC20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143279BE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52675" w14:paraId="629D60E0" w14:textId="77777777" w:rsidTr="005732B5">
        <w:trPr>
          <w:trHeight w:val="9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7F3EF2E1" w14:textId="4C879878" w:rsidR="00B52675" w:rsidRDefault="00B52675" w:rsidP="00121E2C">
            <w:pPr>
              <w:spacing w:after="120" w:line="360" w:lineRule="auto"/>
              <w:ind w:left="113" w:right="113"/>
              <w:jc w:val="both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2CF89CB2" w14:textId="4EE70F4D" w:rsidR="00B52675" w:rsidRPr="007F0E1A" w:rsidRDefault="00B52675" w:rsidP="00121E2C">
            <w:pPr>
              <w:spacing w:before="6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fr-FR"/>
              </w:rPr>
            </w:pPr>
            <w:r w:rsidRPr="007F0E1A">
              <w:rPr>
                <w:rFonts w:eastAsia="Times New Roman" w:cs="Times New Roman"/>
                <w:bCs/>
                <w:lang w:eastAsia="fr-FR"/>
              </w:rPr>
              <w:t>Coprésidence</w:t>
            </w:r>
            <w:r>
              <w:rPr>
                <w:rFonts w:eastAsia="Times New Roman" w:cs="Times New Roman"/>
                <w:bCs/>
                <w:lang w:eastAsia="fr-FR"/>
              </w:rPr>
              <w:t xml:space="preserve"> </w:t>
            </w:r>
            <w:r w:rsidR="00CC0D67">
              <w:rPr>
                <w:rFonts w:eastAsia="Times New Roman" w:cs="Times New Roman"/>
                <w:bCs/>
                <w:lang w:eastAsia="fr-FR"/>
              </w:rPr>
              <w:br/>
            </w:r>
            <w:r w:rsidRPr="00CC0D67">
              <w:rPr>
                <w:rFonts w:eastAsia="Times New Roman" w:cs="Times New Roman"/>
                <w:bCs/>
                <w:color w:val="7F7F7F" w:themeColor="text1" w:themeTint="80"/>
                <w:sz w:val="18"/>
                <w:szCs w:val="18"/>
                <w:lang w:eastAsia="fr-FR"/>
              </w:rPr>
              <w:t>(voir le guide p.</w:t>
            </w:r>
            <w:r w:rsidR="0069371A" w:rsidRPr="00CC0D67">
              <w:rPr>
                <w:rFonts w:eastAsia="Times New Roman" w:cs="Times New Roman"/>
                <w:bCs/>
                <w:color w:val="7F7F7F" w:themeColor="text1" w:themeTint="80"/>
                <w:sz w:val="18"/>
                <w:szCs w:val="18"/>
                <w:lang w:eastAsia="fr-FR"/>
              </w:rPr>
              <w:t> </w:t>
            </w:r>
            <w:r w:rsidRPr="00CC0D67">
              <w:rPr>
                <w:rFonts w:eastAsia="Times New Roman" w:cs="Times New Roman"/>
                <w:bCs/>
                <w:color w:val="7F7F7F" w:themeColor="text1" w:themeTint="80"/>
                <w:sz w:val="18"/>
                <w:szCs w:val="18"/>
                <w:lang w:eastAsia="fr-FR"/>
              </w:rPr>
              <w:t>34)</w:t>
            </w:r>
          </w:p>
          <w:p w14:paraId="58A03559" w14:textId="17379457" w:rsidR="00B52675" w:rsidRPr="007F0E1A" w:rsidRDefault="00B52675" w:rsidP="00962392">
            <w:pPr>
              <w:pStyle w:val="Paragraphedeliste"/>
              <w:numPr>
                <w:ilvl w:val="0"/>
                <w:numId w:val="27"/>
              </w:numPr>
              <w:spacing w:before="60" w:after="6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7F0E1A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Coprésident patronal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 : </w:t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</w:p>
          <w:p w14:paraId="152B8BA0" w14:textId="0FEABB27" w:rsidR="00B52675" w:rsidRPr="007F0E1A" w:rsidRDefault="00B52675" w:rsidP="00CA1384">
            <w:pPr>
              <w:pStyle w:val="Paragraphedeliste"/>
              <w:numPr>
                <w:ilvl w:val="0"/>
                <w:numId w:val="27"/>
              </w:numPr>
              <w:spacing w:before="60" w:after="12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</w:pPr>
            <w:r w:rsidRPr="007F0E1A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Coprésident syndical </w:t>
            </w:r>
            <w:r w:rsidRPr="007F0E1A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: </w:t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2982901" w14:textId="77777777" w:rsidR="00B52675" w:rsidRDefault="00B52675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6269E7D3" w14:textId="77777777" w:rsidR="00B52675" w:rsidRDefault="00B52675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13EF690A" w14:textId="77777777" w:rsidR="00B52675" w:rsidRDefault="00B52675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52675" w14:paraId="573313B4" w14:textId="77777777" w:rsidTr="0023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4A9A4CB6" w14:textId="1E8FA208" w:rsidR="00B52675" w:rsidRDefault="00B52675" w:rsidP="00121E2C">
            <w:pPr>
              <w:spacing w:after="120" w:line="360" w:lineRule="auto"/>
              <w:ind w:left="113" w:right="113"/>
              <w:jc w:val="both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210A7BDF" w14:textId="5A0758F3" w:rsidR="00B52675" w:rsidRPr="007F0E1A" w:rsidRDefault="00B52675" w:rsidP="00A85FB9">
            <w:pPr>
              <w:spacing w:before="6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fr-FR"/>
              </w:rPr>
            </w:pPr>
            <w:r w:rsidRPr="007F0E1A">
              <w:rPr>
                <w:rFonts w:eastAsia="Times New Roman" w:cs="Times New Roman"/>
                <w:bCs/>
                <w:lang w:eastAsia="fr-FR"/>
              </w:rPr>
              <w:t>Quorum</w:t>
            </w:r>
            <w:r>
              <w:rPr>
                <w:rFonts w:eastAsia="Times New Roman" w:cs="Times New Roman"/>
                <w:bCs/>
                <w:lang w:eastAsia="fr-FR"/>
              </w:rPr>
              <w:t xml:space="preserve"> </w:t>
            </w:r>
            <w:r w:rsidRPr="00686159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(voir le guide p.</w:t>
            </w:r>
            <w:r w:rsidR="0069371A" w:rsidRPr="00686159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  <w:r w:rsidRPr="00686159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34)</w:t>
            </w:r>
            <w:r w:rsidRPr="00686159">
              <w:rPr>
                <w:rFonts w:eastAsia="Times New Roman" w:cs="Times New Roman"/>
                <w:bCs/>
                <w:color w:val="595959" w:themeColor="text1" w:themeTint="A6"/>
                <w:lang w:eastAsia="fr-FR"/>
              </w:rPr>
              <w:t> </w:t>
            </w:r>
            <w:r w:rsidRPr="007F0E1A">
              <w:rPr>
                <w:rFonts w:eastAsia="Times New Roman" w:cs="Times New Roman"/>
                <w:bCs/>
                <w:lang w:eastAsia="fr-FR"/>
              </w:rPr>
              <w:t xml:space="preserve">: </w:t>
            </w:r>
            <w:r w:rsidRPr="007F0E1A">
              <w:rPr>
                <w:rFonts w:eastAsia="Times New Roman" w:cs="Times New Roman"/>
                <w:bCs/>
                <w:u w:val="single"/>
                <w:lang w:eastAsia="fr-FR"/>
              </w:rPr>
              <w:tab/>
            </w:r>
            <w:r w:rsidRPr="007F0E1A">
              <w:rPr>
                <w:rFonts w:eastAsia="Times New Roman" w:cs="Times New Roman"/>
                <w:bCs/>
                <w:u w:val="single"/>
                <w:lang w:eastAsia="fr-FR"/>
              </w:rPr>
              <w:tab/>
            </w:r>
            <w:r w:rsidRPr="007F0E1A">
              <w:rPr>
                <w:rFonts w:eastAsia="Times New Roman" w:cs="Times New Roman"/>
                <w:bCs/>
                <w:u w:val="single"/>
                <w:lang w:eastAsia="fr-FR"/>
              </w:rPr>
              <w:tab/>
            </w:r>
            <w:r w:rsidRPr="007F0E1A">
              <w:rPr>
                <w:rFonts w:eastAsia="Times New Roman" w:cs="Times New Roman"/>
                <w:bCs/>
                <w:u w:val="single"/>
                <w:lang w:eastAsia="fr-FR"/>
              </w:rPr>
              <w:tab/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2A3EEFBB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B7FAAFB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7BCF350C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52675" w14:paraId="2FB6A12B" w14:textId="77777777" w:rsidTr="005732B5">
        <w:trPr>
          <w:trHeight w:val="10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5D87D474" w14:textId="7728F9FB" w:rsidR="00B52675" w:rsidRDefault="00B52675" w:rsidP="00121E2C">
            <w:pPr>
              <w:spacing w:after="120" w:line="360" w:lineRule="auto"/>
              <w:ind w:left="113" w:right="113"/>
              <w:jc w:val="both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3EEE4DD7" w14:textId="1FC8EAE6" w:rsidR="00B52675" w:rsidRPr="007F0E1A" w:rsidRDefault="00620522" w:rsidP="00CC0D67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fr-FR"/>
              </w:rPr>
            </w:pPr>
            <w:r w:rsidRPr="007F0515">
              <w:rPr>
                <w:rFonts w:eastAsia="Times New Roman" w:cs="Times New Roman"/>
                <w:bCs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58245" behindDoc="0" locked="0" layoutInCell="1" allowOverlap="1" wp14:anchorId="3F39F144" wp14:editId="1157587A">
                  <wp:simplePos x="0" y="0"/>
                  <wp:positionH relativeFrom="column">
                    <wp:posOffset>3698240</wp:posOffset>
                  </wp:positionH>
                  <wp:positionV relativeFrom="paragraph">
                    <wp:posOffset>38100</wp:posOffset>
                  </wp:positionV>
                  <wp:extent cx="150416" cy="208230"/>
                  <wp:effectExtent l="0" t="0" r="2540" b="1905"/>
                  <wp:wrapNone/>
                  <wp:docPr id="9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2A8C79-1B71-4F66-9ED8-71BA6B6187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172A8C79-1B71-4F66-9ED8-71BA6B6187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16" cy="20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2675" w:rsidRPr="007F0E1A">
              <w:rPr>
                <w:rFonts w:eastAsia="Times New Roman" w:cs="Times New Roman"/>
                <w:bCs/>
                <w:lang w:eastAsia="fr-FR"/>
              </w:rPr>
              <w:t>Préparation de la rencontre</w:t>
            </w:r>
            <w:r w:rsidR="00CC0D67">
              <w:rPr>
                <w:rFonts w:eastAsia="Times New Roman" w:cs="Times New Roman"/>
                <w:bCs/>
                <w:lang w:eastAsia="fr-FR"/>
              </w:rPr>
              <w:br/>
            </w:r>
            <w:r w:rsidR="00B52675" w:rsidRPr="00CC0D67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(voir le guide p.</w:t>
            </w:r>
            <w:r w:rsidR="0069371A" w:rsidRPr="00CC0D67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  <w:r w:rsidR="00B52675" w:rsidRPr="00CC0D67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34-35)</w:t>
            </w:r>
          </w:p>
          <w:p w14:paraId="572D19EE" w14:textId="094A5E96" w:rsidR="00B52675" w:rsidRPr="007F0E1A" w:rsidRDefault="00B52675" w:rsidP="005732B5">
            <w:pPr>
              <w:pStyle w:val="Paragraphedeliste"/>
              <w:numPr>
                <w:ilvl w:val="0"/>
                <w:numId w:val="27"/>
              </w:numPr>
              <w:spacing w:before="60" w:after="6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7F0E1A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Quand</w:t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 : </w:t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</w:p>
          <w:p w14:paraId="14D78904" w14:textId="003AA8E9" w:rsidR="00B52675" w:rsidRPr="00D71DB4" w:rsidRDefault="00B52675" w:rsidP="005732B5">
            <w:pPr>
              <w:pStyle w:val="Paragraphedeliste"/>
              <w:numPr>
                <w:ilvl w:val="0"/>
                <w:numId w:val="27"/>
              </w:numPr>
              <w:spacing w:before="60" w:after="6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</w:pPr>
            <w:r w:rsidRPr="007F0E1A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Durée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 : </w:t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</w:p>
          <w:p w14:paraId="206CBDF1" w14:textId="00220A16" w:rsidR="00B52675" w:rsidRPr="005732B5" w:rsidRDefault="00B52675" w:rsidP="00CA1384">
            <w:pPr>
              <w:pStyle w:val="Paragraphedeliste"/>
              <w:numPr>
                <w:ilvl w:val="0"/>
                <w:numId w:val="27"/>
              </w:numPr>
              <w:spacing w:before="60" w:after="12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F0E1A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Libération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 des membres </w:t>
            </w:r>
            <w:r w:rsidRPr="00F3421E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(voir </w:t>
            </w:r>
            <w:hyperlink w:anchor="Note4" w:history="1">
              <w:r w:rsidR="00B40ABD" w:rsidRPr="00F3421E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Note</w:t>
              </w:r>
              <w:r w:rsidR="0069371A" w:rsidRPr="00F3421E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 </w:t>
              </w:r>
              <w:r w:rsidRPr="00F3421E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4</w:t>
              </w:r>
            </w:hyperlink>
            <w:r w:rsidRPr="00F3421E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)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: </w:t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06BF7E3A" w14:textId="77777777" w:rsidR="00B52675" w:rsidRDefault="00B52675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7B5A28F8" w14:textId="77777777" w:rsidR="00B52675" w:rsidRDefault="00B52675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CE2B13F" w14:textId="77777777" w:rsidR="00B52675" w:rsidRDefault="00B52675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52675" w14:paraId="45097E66" w14:textId="77777777" w:rsidTr="0023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0C51BBF3" w14:textId="3148A576" w:rsidR="00B52675" w:rsidRPr="00D27AD7" w:rsidRDefault="00B52675" w:rsidP="00121E2C">
            <w:pPr>
              <w:spacing w:after="120" w:line="360" w:lineRule="auto"/>
              <w:ind w:left="113" w:right="113"/>
              <w:jc w:val="both"/>
              <w:rPr>
                <w:rFonts w:eastAsia="Times New Roman" w:cs="Times New Roman"/>
                <w:bCs w:val="0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5124FBC8" w14:textId="5AC9B13B" w:rsidR="00B52675" w:rsidRPr="00FD2092" w:rsidRDefault="00B52675" w:rsidP="00CA138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fr-FR"/>
              </w:rPr>
            </w:pPr>
            <w:r>
              <w:rPr>
                <w:rFonts w:eastAsia="Times New Roman" w:cs="Times New Roman"/>
                <w:bCs/>
                <w:lang w:eastAsia="fr-FR"/>
              </w:rPr>
              <w:t>Ordre du jour et convocation</w:t>
            </w:r>
            <w:r w:rsidR="00F3421E">
              <w:rPr>
                <w:rFonts w:eastAsia="Times New Roman" w:cs="Times New Roman"/>
                <w:bCs/>
                <w:lang w:eastAsia="fr-FR"/>
              </w:rPr>
              <w:br/>
            </w:r>
            <w:r w:rsidRPr="00F3421E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(voir le guide p.</w:t>
            </w:r>
            <w:r w:rsidR="0069371A" w:rsidRPr="00F3421E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  <w:r w:rsidRPr="00F3421E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35-36 et pour un modèle à personnaliser, voir </w:t>
            </w:r>
            <w:hyperlink r:id="rId17" w:history="1">
              <w:r w:rsidRPr="000C7789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Comité de santé et de sécurité</w:t>
              </w:r>
              <w:r w:rsidR="000A5259" w:rsidRPr="000C7789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 </w:t>
              </w:r>
              <w:r w:rsidRPr="000C7789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: ordre du jour et convocation</w:t>
              </w:r>
            </w:hyperlink>
            <w:r w:rsidRPr="00F3421E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)</w:t>
            </w:r>
          </w:p>
          <w:p w14:paraId="12DC040C" w14:textId="59F141DC" w:rsidR="00B52675" w:rsidRPr="005C2A6E" w:rsidRDefault="00B52675" w:rsidP="00CA1384">
            <w:pPr>
              <w:pStyle w:val="Paragraphedeliste"/>
              <w:numPr>
                <w:ilvl w:val="0"/>
                <w:numId w:val="27"/>
              </w:numPr>
              <w:spacing w:before="60" w:after="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5C2A6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Faits par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 : </w:t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</w:p>
          <w:p w14:paraId="1D93F26A" w14:textId="57E6D270" w:rsidR="00B52675" w:rsidRDefault="00B52675" w:rsidP="00CA1384">
            <w:pPr>
              <w:pStyle w:val="Paragraphedeliste"/>
              <w:numPr>
                <w:ilvl w:val="0"/>
                <w:numId w:val="27"/>
              </w:numPr>
              <w:spacing w:before="60" w:after="12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C2A6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Envoyés le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 :</w:t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FC78CDF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357421FA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3483AED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52675" w14:paraId="6C12CA40" w14:textId="77777777" w:rsidTr="00233AA3">
        <w:trPr>
          <w:trHeight w:val="8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1842E2E7" w14:textId="77777777" w:rsidR="00B52675" w:rsidRDefault="00B52675" w:rsidP="00B65D2D">
            <w:pPr>
              <w:spacing w:after="120"/>
              <w:ind w:left="113" w:right="113"/>
              <w:jc w:val="both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59077535" w14:textId="5FB8A9A1" w:rsidR="00B52675" w:rsidRPr="005C2A6E" w:rsidRDefault="00B52675" w:rsidP="00121E2C">
            <w:pPr>
              <w:spacing w:before="6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fr-FR"/>
              </w:rPr>
            </w:pPr>
            <w:r w:rsidRPr="005C2A6E">
              <w:rPr>
                <w:rFonts w:eastAsia="Times New Roman" w:cs="Times New Roman"/>
                <w:bCs/>
                <w:lang w:eastAsia="fr-FR"/>
              </w:rPr>
              <w:t>Animation</w:t>
            </w:r>
            <w:r>
              <w:rPr>
                <w:rFonts w:eastAsia="Times New Roman" w:cs="Times New Roman"/>
                <w:bCs/>
                <w:lang w:eastAsia="fr-FR"/>
              </w:rPr>
              <w:t xml:space="preserve"> </w:t>
            </w:r>
            <w:r w:rsidR="005909E8">
              <w:rPr>
                <w:rFonts w:eastAsia="Times New Roman" w:cs="Times New Roman"/>
                <w:bCs/>
                <w:lang w:eastAsia="fr-FR"/>
              </w:rPr>
              <w:br/>
            </w:r>
            <w:r w:rsidRPr="005909E8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(voir le guide p.</w:t>
            </w:r>
            <w:r w:rsidR="0069371A" w:rsidRPr="005909E8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  <w:r w:rsidRPr="005909E8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37)</w:t>
            </w:r>
          </w:p>
          <w:p w14:paraId="0E28626D" w14:textId="77777777" w:rsidR="00B52675" w:rsidRPr="005C2A6E" w:rsidRDefault="00B52675" w:rsidP="00A85FB9">
            <w:pPr>
              <w:pStyle w:val="Paragraphedeliste"/>
              <w:numPr>
                <w:ilvl w:val="0"/>
                <w:numId w:val="27"/>
              </w:numPr>
              <w:spacing w:before="6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5C2A6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Qui </w:t>
            </w:r>
            <w:r w:rsidRPr="005C2A6E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Pr="005C2A6E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Pr="005C2A6E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Pr="005C2A6E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3E549FDA" w14:textId="77777777" w:rsidR="00B52675" w:rsidRDefault="00B52675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F854722" w14:textId="77777777" w:rsidR="00B52675" w:rsidRDefault="00B52675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706D47E" w14:textId="77777777" w:rsidR="00B52675" w:rsidRDefault="00B52675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52675" w14:paraId="636AE482" w14:textId="77777777" w:rsidTr="0023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27E5E958" w14:textId="77777777" w:rsidR="00B52675" w:rsidRDefault="00B52675" w:rsidP="00B65D2D">
            <w:pPr>
              <w:spacing w:after="120"/>
              <w:ind w:left="113" w:right="113"/>
              <w:jc w:val="both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3A35A49E" w14:textId="6423696B" w:rsidR="00B52675" w:rsidRPr="002436F6" w:rsidRDefault="00B52675" w:rsidP="00A85FB9"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5C2A6E">
              <w:rPr>
                <w:rFonts w:eastAsia="Times New Roman" w:cs="Times New Roman"/>
                <w:bCs/>
                <w:lang w:eastAsia="fr-FR"/>
              </w:rPr>
              <w:t>Rôles des participants</w:t>
            </w:r>
            <w:r w:rsidR="005909E8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br/>
            </w:r>
            <w:r w:rsidRPr="005909E8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(voir la guide p.</w:t>
            </w:r>
            <w:r w:rsidR="0069371A" w:rsidRPr="005909E8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  <w:r w:rsidRPr="005909E8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37-38)</w:t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36F91E76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0E125F46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71DDC210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52675" w14:paraId="6A9D74CF" w14:textId="77777777" w:rsidTr="00233AA3">
        <w:trPr>
          <w:trHeight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16CD4371" w14:textId="77777777" w:rsidR="00B52675" w:rsidRDefault="00B52675" w:rsidP="00B65D2D">
            <w:pPr>
              <w:spacing w:after="120"/>
              <w:ind w:left="113" w:right="113"/>
              <w:jc w:val="both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5BA11553" w14:textId="166C8BAB" w:rsidR="00B52675" w:rsidRPr="002436F6" w:rsidRDefault="00B52675" w:rsidP="005909E8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fr-FR"/>
              </w:rPr>
            </w:pPr>
            <w:r w:rsidRPr="005C2A6E">
              <w:rPr>
                <w:rFonts w:eastAsia="Times New Roman" w:cs="Times New Roman"/>
                <w:bCs/>
                <w:lang w:eastAsia="fr-FR"/>
              </w:rPr>
              <w:t>Processus de résolution de problèmes</w:t>
            </w:r>
            <w:r>
              <w:rPr>
                <w:rFonts w:eastAsia="Times New Roman" w:cs="Times New Roman"/>
                <w:bCs/>
                <w:lang w:eastAsia="fr-FR"/>
              </w:rPr>
              <w:t xml:space="preserve"> </w:t>
            </w:r>
            <w:r w:rsidR="005909E8">
              <w:rPr>
                <w:rFonts w:eastAsia="Times New Roman" w:cs="Times New Roman"/>
                <w:bCs/>
                <w:lang w:eastAsia="fr-FR"/>
              </w:rPr>
              <w:br/>
            </w:r>
            <w:r w:rsidRPr="005909E8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(voir le guide p.</w:t>
            </w:r>
            <w:r w:rsidR="0069371A" w:rsidRPr="005909E8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  <w:r w:rsidRPr="005909E8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38)</w:t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DBBF1BC" w14:textId="77777777" w:rsidR="00B52675" w:rsidRDefault="00B52675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3E35984E" w14:textId="77777777" w:rsidR="00B52675" w:rsidRDefault="00B52675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2920CE77" w14:textId="77777777" w:rsidR="00B52675" w:rsidRDefault="00B52675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52675" w14:paraId="384F412B" w14:textId="77777777" w:rsidTr="0023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35971147" w14:textId="77777777" w:rsidR="00B52675" w:rsidRDefault="00B52675" w:rsidP="00B65D2D">
            <w:pPr>
              <w:spacing w:after="120"/>
              <w:ind w:left="113" w:right="113"/>
              <w:jc w:val="both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7F7E8FBB" w14:textId="1BC25FDB" w:rsidR="00B52675" w:rsidRPr="005C2A6E" w:rsidRDefault="00B52675" w:rsidP="00C97AFA"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fr-FR"/>
              </w:rPr>
            </w:pPr>
            <w:r w:rsidRPr="005C2A6E">
              <w:rPr>
                <w:rFonts w:eastAsia="Times New Roman" w:cs="Times New Roman"/>
                <w:bCs/>
                <w:lang w:eastAsia="fr-FR"/>
              </w:rPr>
              <w:t xml:space="preserve">Processus de résolution de conflits </w:t>
            </w:r>
            <w:r w:rsidR="00C97AFA">
              <w:rPr>
                <w:rFonts w:eastAsia="Times New Roman" w:cs="Times New Roman"/>
                <w:bCs/>
                <w:lang w:eastAsia="fr-FR"/>
              </w:rPr>
              <w:br/>
            </w:r>
            <w:r w:rsidRPr="00C97AFA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(voir le guide p.</w:t>
            </w:r>
            <w:r w:rsidR="0069371A" w:rsidRPr="00C97AFA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  <w:r w:rsidRPr="00C97AFA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39)</w:t>
            </w:r>
          </w:p>
          <w:p w14:paraId="355CE8F4" w14:textId="450CD111" w:rsidR="00B52675" w:rsidRPr="00FA68DD" w:rsidRDefault="00B52675" w:rsidP="002A3FBF">
            <w:pPr>
              <w:pStyle w:val="Paragraphedeliste"/>
              <w:numPr>
                <w:ilvl w:val="0"/>
                <w:numId w:val="27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</w:pPr>
            <w:r w:rsidRPr="005C2A6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Choix des moyens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 :</w:t>
            </w:r>
          </w:p>
          <w:p w14:paraId="4861A165" w14:textId="77777777" w:rsidR="00B52675" w:rsidRPr="00D94204" w:rsidRDefault="00B52675" w:rsidP="002A3FBF">
            <w:pPr>
              <w:tabs>
                <w:tab w:val="left" w:pos="340"/>
              </w:tabs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</w:p>
          <w:p w14:paraId="647987D7" w14:textId="77777777" w:rsidR="00B52675" w:rsidRPr="00D94204" w:rsidRDefault="00B52675" w:rsidP="002A3FBF">
            <w:pPr>
              <w:tabs>
                <w:tab w:val="left" w:pos="340"/>
              </w:tabs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</w:pPr>
            <w:r w:rsidRPr="00D942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</w:p>
          <w:p w14:paraId="255D2F61" w14:textId="77777777" w:rsidR="00B52675" w:rsidRPr="00D94204" w:rsidRDefault="00B52675" w:rsidP="002A3FBF">
            <w:pPr>
              <w:tabs>
                <w:tab w:val="left" w:pos="340"/>
              </w:tabs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</w:pPr>
            <w:r w:rsidRPr="00D942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</w:p>
          <w:p w14:paraId="02EF61C7" w14:textId="77777777" w:rsidR="00B52675" w:rsidRPr="00FA68DD" w:rsidRDefault="00B52675" w:rsidP="002A3FBF">
            <w:pPr>
              <w:tabs>
                <w:tab w:val="left" w:pos="340"/>
              </w:tabs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4"/>
                <w:szCs w:val="24"/>
                <w:u w:val="single"/>
                <w:lang w:eastAsia="fr-FR"/>
              </w:rPr>
            </w:pPr>
            <w:r w:rsidRPr="00D94204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Pr="00D94204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</w:p>
          <w:p w14:paraId="3486B1FC" w14:textId="625DD6F8" w:rsidR="00B52675" w:rsidRPr="00FA68DD" w:rsidRDefault="00B52675" w:rsidP="00121E2C">
            <w:pPr>
              <w:pStyle w:val="Paragraphedeliste"/>
              <w:numPr>
                <w:ilvl w:val="0"/>
                <w:numId w:val="27"/>
              </w:numPr>
              <w:spacing w:before="120" w:after="6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FA68DD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Identification d’une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 ou des </w:t>
            </w:r>
            <w:r w:rsidRPr="00FA68DD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ressource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s</w:t>
            </w:r>
            <w:r w:rsidRPr="00FA68DD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 externe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s :</w:t>
            </w:r>
          </w:p>
          <w:p w14:paraId="3DCD5A0B" w14:textId="6CD27EF8" w:rsidR="00B52675" w:rsidRPr="00D71DB4" w:rsidRDefault="00B52675" w:rsidP="002A3FBF">
            <w:pPr>
              <w:tabs>
                <w:tab w:val="left" w:pos="340"/>
              </w:tabs>
              <w:spacing w:before="6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  <w:tab/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ab/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0A043C54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5F8B1E4F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77169496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52675" w14:paraId="56A78CB9" w14:textId="77777777" w:rsidTr="00D94204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5383E011" w14:textId="77777777" w:rsidR="00B52675" w:rsidRDefault="00B52675" w:rsidP="00B65D2D">
            <w:pPr>
              <w:spacing w:after="120"/>
              <w:ind w:left="113" w:right="113"/>
              <w:jc w:val="both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0537D707" w14:textId="36E4519C" w:rsidR="00B52675" w:rsidRPr="00D27AD7" w:rsidRDefault="00B52675" w:rsidP="006C5A13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18"/>
                <w:szCs w:val="18"/>
                <w:lang w:eastAsia="fr-FR"/>
              </w:rPr>
            </w:pPr>
            <w:r w:rsidRPr="007F0515">
              <w:rPr>
                <w:rFonts w:eastAsia="Times New Roman" w:cs="Times New Roman"/>
                <w:bCs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58246" behindDoc="0" locked="0" layoutInCell="1" allowOverlap="1" wp14:anchorId="3175D85F" wp14:editId="7B7A827F">
                  <wp:simplePos x="0" y="0"/>
                  <wp:positionH relativeFrom="column">
                    <wp:posOffset>3689350</wp:posOffset>
                  </wp:positionH>
                  <wp:positionV relativeFrom="paragraph">
                    <wp:posOffset>59055</wp:posOffset>
                  </wp:positionV>
                  <wp:extent cx="150416" cy="208230"/>
                  <wp:effectExtent l="0" t="0" r="2540" b="1905"/>
                  <wp:wrapNone/>
                  <wp:docPr id="10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2A8C79-1B71-4F66-9ED8-71BA6B6187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172A8C79-1B71-4F66-9ED8-71BA6B6187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16" cy="20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68DD">
              <w:rPr>
                <w:rFonts w:eastAsia="Times New Roman" w:cs="Times New Roman"/>
                <w:bCs/>
                <w:lang w:eastAsia="fr-FR"/>
              </w:rPr>
              <w:t>Prise de décisions</w:t>
            </w:r>
            <w:r>
              <w:rPr>
                <w:rFonts w:eastAsia="Times New Roman" w:cs="Times New Roman"/>
                <w:bCs/>
                <w:lang w:eastAsia="fr-FR"/>
              </w:rPr>
              <w:t xml:space="preserve"> </w:t>
            </w:r>
            <w:r w:rsidR="006C5A13">
              <w:rPr>
                <w:rFonts w:eastAsia="Times New Roman" w:cs="Times New Roman"/>
                <w:bCs/>
                <w:lang w:eastAsia="fr-FR"/>
              </w:rPr>
              <w:br/>
            </w:r>
            <w:r w:rsidRPr="006C5A1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(voir le guide p.</w:t>
            </w:r>
            <w:r w:rsidR="0069371A" w:rsidRPr="006C5A1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  <w:r w:rsidRPr="006C5A1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39 et la </w:t>
            </w:r>
            <w:hyperlink w:anchor="Note7" w:history="1">
              <w:r w:rsidR="00B40ABD" w:rsidRPr="00C97AFA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Note</w:t>
              </w:r>
              <w:r w:rsidR="0069371A" w:rsidRPr="00C97AFA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 </w:t>
              </w:r>
              <w:r w:rsidRPr="00C97AFA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7</w:t>
              </w:r>
            </w:hyperlink>
            <w:r w:rsidRPr="006C5A13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) </w:t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A40DBC5" w14:textId="77777777" w:rsidR="00B52675" w:rsidRDefault="00B52675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353BDF32" w14:textId="77777777" w:rsidR="00B52675" w:rsidRDefault="00B52675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54EE57B5" w14:textId="77777777" w:rsidR="00B52675" w:rsidRDefault="00B52675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52675" w14:paraId="758D44F9" w14:textId="77777777" w:rsidTr="0023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74CE8A78" w14:textId="77777777" w:rsidR="00B52675" w:rsidRDefault="00B52675" w:rsidP="00B65D2D">
            <w:pPr>
              <w:spacing w:after="120"/>
              <w:ind w:left="113" w:right="113"/>
              <w:jc w:val="both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32A301B3" w14:textId="5A4BCEF4" w:rsidR="00B52675" w:rsidRPr="00FA68DD" w:rsidRDefault="00B52675" w:rsidP="00121E2C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fr-FR"/>
              </w:rPr>
            </w:pPr>
            <w:r w:rsidRPr="00FA68DD">
              <w:rPr>
                <w:rFonts w:eastAsia="Times New Roman" w:cs="Times New Roman"/>
                <w:bCs/>
                <w:lang w:eastAsia="fr-FR"/>
              </w:rPr>
              <w:t>Procès-verbal</w:t>
            </w:r>
            <w:r w:rsidR="00756FBC">
              <w:rPr>
                <w:rFonts w:eastAsia="Times New Roman" w:cs="Times New Roman"/>
                <w:bCs/>
                <w:lang w:eastAsia="fr-FR"/>
              </w:rPr>
              <w:br/>
            </w:r>
            <w:r w:rsidRPr="00756FBC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(voir le guide p. 40 à 42 et pour un modèle à personnaliser, voir </w:t>
            </w:r>
            <w:hyperlink r:id="rId18" w:history="1">
              <w:r w:rsidRPr="006C7868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Comité de santé et de sécurité</w:t>
              </w:r>
              <w:r w:rsidR="000A5259" w:rsidRPr="006C7868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 </w:t>
              </w:r>
              <w:r w:rsidRPr="006C7868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: procès-verbal</w:t>
              </w:r>
            </w:hyperlink>
            <w:r w:rsidRPr="00756FBC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)</w:t>
            </w:r>
          </w:p>
          <w:p w14:paraId="32F5710C" w14:textId="3C554B77" w:rsidR="00B52675" w:rsidRPr="00FA68DD" w:rsidRDefault="00B52675" w:rsidP="00D94204">
            <w:pPr>
              <w:pStyle w:val="Paragraphedeliste"/>
              <w:numPr>
                <w:ilvl w:val="0"/>
                <w:numId w:val="27"/>
              </w:numPr>
              <w:spacing w:before="60" w:after="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FA68DD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Qui le rédige? </w:t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</w:p>
          <w:p w14:paraId="0CFEB48D" w14:textId="0F71E5A3" w:rsidR="00B52675" w:rsidRDefault="00B52675" w:rsidP="002A3FBF">
            <w:pPr>
              <w:pStyle w:val="Paragraphedeliste"/>
              <w:numPr>
                <w:ilvl w:val="0"/>
                <w:numId w:val="27"/>
              </w:numPr>
              <w:spacing w:before="60" w:after="12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A68DD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Quand est-il remis?</w:t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22613AE0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071C58F4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658D373E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52675" w14:paraId="4F6E8A6F" w14:textId="77777777" w:rsidTr="00D94204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479C0389" w14:textId="77777777" w:rsidR="00B52675" w:rsidRDefault="00B52675" w:rsidP="00B65D2D">
            <w:pPr>
              <w:spacing w:after="120"/>
              <w:ind w:left="113" w:right="113"/>
              <w:jc w:val="both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0FBBC635" w14:textId="7BF5EB8A" w:rsidR="00B52675" w:rsidRPr="00571B54" w:rsidRDefault="00B52675" w:rsidP="005909E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Cs/>
                <w:lang w:eastAsia="fr-FR"/>
              </w:rPr>
              <w:t>Grille de s</w:t>
            </w:r>
            <w:r w:rsidRPr="00330156">
              <w:rPr>
                <w:rFonts w:eastAsia="Times New Roman" w:cs="Times New Roman"/>
                <w:bCs/>
                <w:lang w:eastAsia="fr-FR"/>
              </w:rPr>
              <w:t>uivi</w:t>
            </w:r>
            <w:r w:rsidR="00D520B6">
              <w:rPr>
                <w:rFonts w:eastAsia="Times New Roman" w:cs="Times New Roman"/>
                <w:bCs/>
                <w:lang w:eastAsia="fr-FR"/>
              </w:rPr>
              <w:br/>
            </w:r>
            <w:r w:rsidRPr="00D520B6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(voir le guide p.</w:t>
            </w:r>
            <w:r w:rsidR="0069371A" w:rsidRPr="00D520B6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  <w:r w:rsidRPr="00D520B6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43 et pour un modèle à personnaliser, voir </w:t>
            </w:r>
            <w:hyperlink r:id="rId19" w:history="1">
              <w:r w:rsidRPr="002303B9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Comité de santé et de sécurité</w:t>
              </w:r>
              <w:r w:rsidR="000A5259" w:rsidRPr="002303B9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 </w:t>
              </w:r>
              <w:r w:rsidRPr="002303B9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: grille de suivi</w:t>
              </w:r>
              <w:r w:rsidR="002303B9" w:rsidRPr="002303B9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 xml:space="preserve"> </w:t>
              </w:r>
              <w:r w:rsidRPr="002303B9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des actions</w:t>
              </w:r>
            </w:hyperlink>
            <w:r w:rsidRPr="00D520B6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31AFA7DC" w14:textId="77777777" w:rsidR="00B52675" w:rsidRDefault="00B52675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3AC77D23" w14:textId="77777777" w:rsidR="00B52675" w:rsidRDefault="00B52675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121875DE" w14:textId="77777777" w:rsidR="00B52675" w:rsidRDefault="00B52675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52675" w14:paraId="2FE25B21" w14:textId="77777777" w:rsidTr="0023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tcBorders>
              <w:right w:val="single" w:sz="4" w:space="0" w:color="682060"/>
            </w:tcBorders>
            <w:shd w:val="clear" w:color="auto" w:fill="682060"/>
            <w:textDirection w:val="btLr"/>
          </w:tcPr>
          <w:p w14:paraId="5EC1946C" w14:textId="77777777" w:rsidR="00B52675" w:rsidRDefault="00B52675" w:rsidP="00B65D2D">
            <w:pPr>
              <w:spacing w:after="120"/>
              <w:ind w:left="113" w:right="113"/>
              <w:jc w:val="both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367D3BE" w14:textId="5C99919E" w:rsidR="00B52675" w:rsidRPr="00330156" w:rsidRDefault="00B52675" w:rsidP="00F15342">
            <w:pPr>
              <w:spacing w:before="6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fr-FR"/>
              </w:rPr>
            </w:pPr>
            <w:r w:rsidRPr="00330156">
              <w:rPr>
                <w:rFonts w:eastAsia="Times New Roman" w:cs="Times New Roman"/>
                <w:bCs/>
                <w:lang w:eastAsia="fr-FR"/>
              </w:rPr>
              <w:t>Personnes</w:t>
            </w:r>
            <w:r>
              <w:rPr>
                <w:rFonts w:eastAsia="Times New Roman" w:cs="Times New Roman"/>
                <w:bCs/>
                <w:lang w:eastAsia="fr-FR"/>
              </w:rPr>
              <w:t>-</w:t>
            </w:r>
            <w:r w:rsidRPr="00330156">
              <w:rPr>
                <w:rFonts w:eastAsia="Times New Roman" w:cs="Times New Roman"/>
                <w:bCs/>
                <w:lang w:eastAsia="fr-FR"/>
              </w:rPr>
              <w:t>ressources</w:t>
            </w:r>
            <w:r w:rsidR="00D520B6">
              <w:rPr>
                <w:rFonts w:eastAsia="Times New Roman" w:cs="Times New Roman"/>
                <w:bCs/>
                <w:lang w:eastAsia="fr-FR"/>
              </w:rPr>
              <w:br/>
            </w:r>
            <w:r w:rsidRPr="00D520B6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(voir le guide p.</w:t>
            </w:r>
            <w:r w:rsidR="0069371A" w:rsidRPr="00D520B6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  <w:r w:rsidRPr="00D520B6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44)</w:t>
            </w:r>
          </w:p>
          <w:p w14:paraId="0132F811" w14:textId="77777777" w:rsidR="00B52675" w:rsidRPr="00620522" w:rsidRDefault="00B52675" w:rsidP="00121E2C">
            <w:pPr>
              <w:pStyle w:val="Paragraphedeliste"/>
              <w:numPr>
                <w:ilvl w:val="0"/>
                <w:numId w:val="27"/>
              </w:numPr>
              <w:spacing w:before="120" w:after="6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620522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Modalités </w:t>
            </w:r>
            <w:r w:rsidRPr="00D224A1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(invitation et participation) </w:t>
            </w:r>
            <w:r w:rsidRPr="00620522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:</w:t>
            </w:r>
          </w:p>
          <w:p w14:paraId="1B636810" w14:textId="73263580" w:rsidR="00B52675" w:rsidRPr="00571B54" w:rsidRDefault="00620522" w:rsidP="002A3FBF">
            <w:pPr>
              <w:tabs>
                <w:tab w:val="left" w:pos="340"/>
              </w:tabs>
              <w:spacing w:before="6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4"/>
                <w:szCs w:val="24"/>
                <w:u w:val="single"/>
                <w:lang w:eastAsia="fr-FR"/>
              </w:rPr>
            </w:pPr>
            <w:r w:rsidRPr="00620522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ab/>
            </w:r>
            <w:r w:rsidR="00B52675" w:rsidRPr="00620522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="00B52675" w:rsidRPr="00620522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="00B52675" w:rsidRPr="00620522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="00B52675" w:rsidRPr="00620522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="00B52675" w:rsidRPr="00620522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F9BF705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2D604B8E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623F4261" w14:textId="77777777" w:rsidR="00B52675" w:rsidRDefault="00B52675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64EDB" w14:paraId="1C13BA74" w14:textId="77777777" w:rsidTr="007504FE">
        <w:trPr>
          <w:cantSplit/>
          <w:trHeight w:val="9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bottom w:val="single" w:sz="4" w:space="0" w:color="FFFFFF" w:themeColor="background1"/>
              <w:right w:val="single" w:sz="4" w:space="0" w:color="682060"/>
            </w:tcBorders>
            <w:shd w:val="clear" w:color="auto" w:fill="682060"/>
            <w:textDirection w:val="btLr"/>
            <w:vAlign w:val="center"/>
          </w:tcPr>
          <w:p w14:paraId="19CEDD4D" w14:textId="77777777" w:rsidR="00664EDB" w:rsidRDefault="00664EDB" w:rsidP="00366590">
            <w:pPr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fr-FR"/>
              </w:rPr>
            </w:pP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300CA46C" w14:textId="24BF52EE" w:rsidR="00664EDB" w:rsidRPr="003C1F85" w:rsidRDefault="00664EDB" w:rsidP="00F15342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fr-FR"/>
              </w:rPr>
            </w:pPr>
            <w:r w:rsidRPr="003C1F85">
              <w:rPr>
                <w:rFonts w:eastAsia="Times New Roman" w:cs="Times New Roman"/>
                <w:bCs/>
                <w:lang w:eastAsia="fr-FR"/>
              </w:rPr>
              <w:t>Évaluation</w:t>
            </w:r>
            <w:r>
              <w:rPr>
                <w:rFonts w:eastAsia="Times New Roman" w:cs="Times New Roman"/>
                <w:bCs/>
                <w:lang w:eastAsia="fr-FR"/>
              </w:rPr>
              <w:t xml:space="preserve"> de la réunion </w:t>
            </w:r>
            <w:r w:rsidR="009D5E2C">
              <w:rPr>
                <w:rFonts w:eastAsia="Times New Roman" w:cs="Times New Roman"/>
                <w:bCs/>
                <w:lang w:eastAsia="fr-FR"/>
              </w:rPr>
              <w:br/>
            </w:r>
            <w:r w:rsidRPr="009D5E2C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(</w:t>
            </w:r>
            <w:r w:rsidR="00FD2092" w:rsidRPr="009D5E2C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voir le </w:t>
            </w:r>
            <w:r w:rsidRPr="009D5E2C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guide p.</w:t>
            </w:r>
            <w:r w:rsidR="0069371A" w:rsidRPr="009D5E2C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  <w:r w:rsidRPr="009D5E2C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44</w:t>
            </w:r>
            <w:r w:rsidR="00FD2092" w:rsidRPr="009D5E2C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 et pour un modèle à personnaliser, voir</w:t>
            </w:r>
            <w:r w:rsidR="001002E8" w:rsidRPr="009D5E2C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 </w:t>
            </w:r>
            <w:hyperlink r:id="rId20" w:history="1">
              <w:r w:rsidR="001002E8" w:rsidRPr="002303B9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Comité de santé et de sécurité</w:t>
              </w:r>
              <w:r w:rsidR="000A5259" w:rsidRPr="002303B9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 </w:t>
              </w:r>
              <w:r w:rsidR="001002E8" w:rsidRPr="002303B9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 xml:space="preserve">: </w:t>
              </w:r>
              <w:r w:rsidR="00450CC6" w:rsidRPr="002303B9">
                <w:rPr>
                  <w:rStyle w:val="Lienhypertexte"/>
                  <w:rFonts w:eastAsia="Times New Roman" w:cs="Times New Roman"/>
                  <w:bCs/>
                  <w:sz w:val="18"/>
                  <w:szCs w:val="18"/>
                  <w:lang w:eastAsia="fr-FR"/>
                </w:rPr>
                <w:t>évaluation de la réunion</w:t>
              </w:r>
            </w:hyperlink>
            <w:r w:rsidRPr="009D5E2C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)</w:t>
            </w:r>
          </w:p>
          <w:p w14:paraId="700C87B7" w14:textId="16D8A5A7" w:rsidR="00664EDB" w:rsidRPr="00620522" w:rsidRDefault="00664EDB" w:rsidP="002C498B">
            <w:pPr>
              <w:pStyle w:val="Paragraphedeliste"/>
              <w:numPr>
                <w:ilvl w:val="0"/>
                <w:numId w:val="27"/>
              </w:numPr>
              <w:tabs>
                <w:tab w:val="left" w:pos="360"/>
              </w:tabs>
              <w:spacing w:before="60"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620522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Fréquence :</w:t>
            </w:r>
            <w:r w:rsidR="00EA187C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 </w:t>
            </w:r>
            <w:r w:rsidR="00EA187C" w:rsidRPr="00EA187C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="00EA187C" w:rsidRPr="00EA187C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="00EA187C" w:rsidRPr="00EA187C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="00EA187C" w:rsidRPr="00EA187C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ab/>
            </w:r>
          </w:p>
          <w:p w14:paraId="6B7C0507" w14:textId="693E6B19" w:rsidR="00664EDB" w:rsidRPr="00450CC6" w:rsidRDefault="00664EDB" w:rsidP="00EA187C">
            <w:pPr>
              <w:pStyle w:val="Paragraphedeliste"/>
              <w:numPr>
                <w:ilvl w:val="0"/>
                <w:numId w:val="27"/>
              </w:numPr>
              <w:spacing w:before="60"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620522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Points à évaluer :</w:t>
            </w:r>
            <w:r w:rsidR="00EA187C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 </w:t>
            </w:r>
            <w:r w:rsidR="00EA187C" w:rsidRPr="00EA187C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="00EA187C" w:rsidRPr="00EA187C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  <w:r w:rsidR="00EA187C" w:rsidRPr="00EA187C">
              <w:rPr>
                <w:rFonts w:eastAsia="Times New Roman" w:cs="Times New Roman"/>
                <w:bCs/>
                <w:sz w:val="20"/>
                <w:szCs w:val="20"/>
                <w:u w:val="single"/>
                <w:lang w:eastAsia="fr-FR"/>
              </w:rPr>
              <w:tab/>
            </w: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0FD9BB0F" w14:textId="77777777" w:rsidR="00664EDB" w:rsidRDefault="00664EDB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2EE9D5F0" w14:textId="77777777" w:rsidR="00664EDB" w:rsidRDefault="00664EDB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5BC12776" w14:textId="77777777" w:rsidR="00664EDB" w:rsidRDefault="00664EDB" w:rsidP="00121E2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64EDB" w14:paraId="1FF01A7F" w14:textId="77777777" w:rsidTr="0023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bottom w:val="single" w:sz="4" w:space="0" w:color="682060"/>
              <w:right w:val="single" w:sz="4" w:space="0" w:color="682060"/>
            </w:tcBorders>
            <w:shd w:val="clear" w:color="auto" w:fill="682060"/>
            <w:textDirection w:val="btLr"/>
          </w:tcPr>
          <w:p w14:paraId="77059154" w14:textId="77777777" w:rsidR="00664EDB" w:rsidRPr="00366590" w:rsidRDefault="00664EDB" w:rsidP="00366590">
            <w:pPr>
              <w:spacing w:before="120"/>
              <w:jc w:val="center"/>
              <w:rPr>
                <w:rFonts w:eastAsia="Times New Roman" w:cs="Times New Roman"/>
                <w:bCs w:val="0"/>
                <w:spacing w:val="20"/>
                <w:lang w:eastAsia="fr-FR"/>
              </w:rPr>
            </w:pPr>
            <w:r w:rsidRPr="00366590">
              <w:rPr>
                <w:rFonts w:eastAsia="Times New Roman" w:cs="Times New Roman"/>
                <w:bCs w:val="0"/>
                <w:spacing w:val="20"/>
                <w:sz w:val="20"/>
                <w:szCs w:val="20"/>
                <w:lang w:eastAsia="fr-FR"/>
              </w:rPr>
              <w:t>PLAN D'ACTION</w:t>
            </w:r>
          </w:p>
        </w:tc>
        <w:tc>
          <w:tcPr>
            <w:tcW w:w="630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2BA54B10" w14:textId="38A4B011" w:rsidR="00664EDB" w:rsidRPr="00AC61AA" w:rsidRDefault="00664EDB" w:rsidP="002C498B"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50F27">
              <w:rPr>
                <w:rFonts w:eastAsia="Times New Roman" w:cs="Times New Roman"/>
                <w:bCs/>
                <w:lang w:eastAsia="fr-FR"/>
              </w:rPr>
              <w:t>Plan d’action</w:t>
            </w:r>
            <w:r w:rsidR="009D5E2C">
              <w:rPr>
                <w:rFonts w:eastAsia="Times New Roman" w:cs="Times New Roman"/>
                <w:bCs/>
                <w:lang w:eastAsia="fr-FR"/>
              </w:rPr>
              <w:br/>
            </w:r>
            <w:r w:rsidRPr="009D5E2C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(</w:t>
            </w:r>
            <w:r w:rsidR="00023497" w:rsidRPr="009D5E2C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voir le </w:t>
            </w:r>
            <w:r w:rsidRPr="009D5E2C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guide p.</w:t>
            </w:r>
            <w:r w:rsidR="0069371A" w:rsidRPr="009D5E2C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  <w:r w:rsidRPr="009D5E2C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29 à 31</w:t>
            </w:r>
            <w:r w:rsidR="00A02BBF" w:rsidRPr="009D5E2C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 xml:space="preserve"> et la page </w:t>
            </w:r>
            <w:hyperlink r:id="rId21" w:history="1">
              <w:r w:rsidR="006E059A" w:rsidRPr="006C5A13">
                <w:rPr>
                  <w:rStyle w:val="Lienhypertexte"/>
                  <w:rFonts w:eastAsia="Times New Roman" w:cs="Times New Roman"/>
                  <w:bCs/>
                  <w:color w:val="5B9BD5" w:themeColor="accent5"/>
                  <w:sz w:val="18"/>
                  <w:szCs w:val="18"/>
                  <w:lang w:eastAsia="fr-FR"/>
                </w:rPr>
                <w:t>Gestion - introduction</w:t>
              </w:r>
            </w:hyperlink>
            <w:r w:rsidRPr="009D5E2C">
              <w:rPr>
                <w:rFonts w:eastAsia="Times New Roman" w:cs="Times New Roman"/>
                <w:bCs/>
                <w:color w:val="595959" w:themeColor="text1" w:themeTint="A6"/>
                <w:sz w:val="18"/>
                <w:szCs w:val="18"/>
                <w:lang w:eastAsia="fr-FR"/>
              </w:rPr>
              <w:t>)</w:t>
            </w:r>
          </w:p>
          <w:p w14:paraId="7F3D6EEA" w14:textId="77777777" w:rsidR="00664EDB" w:rsidRPr="00330156" w:rsidRDefault="00664EDB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72D4F97F" w14:textId="77777777" w:rsidR="00664EDB" w:rsidRDefault="00664EDB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6F746BF4" w14:textId="77777777" w:rsidR="00664EDB" w:rsidRDefault="00664EDB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tcBorders>
              <w:top w:val="single" w:sz="4" w:space="0" w:color="682060"/>
              <w:left w:val="single" w:sz="4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605E625B" w14:textId="77777777" w:rsidR="00664EDB" w:rsidRDefault="00664EDB" w:rsidP="00121E2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48A6A6AA" w14:textId="77777777" w:rsidR="000903B3" w:rsidRPr="000903B3" w:rsidRDefault="000903B3" w:rsidP="00C5545D">
      <w:pPr>
        <w:pStyle w:val="Sous-titredocument"/>
        <w:keepNext/>
        <w:rPr>
          <w:color w:val="000000" w:themeColor="text1"/>
          <w:sz w:val="22"/>
          <w:szCs w:val="22"/>
        </w:rPr>
      </w:pPr>
    </w:p>
    <w:p w14:paraId="179147B2" w14:textId="77777777" w:rsidR="000903B3" w:rsidRDefault="000903B3">
      <w:pPr>
        <w:spacing w:after="160" w:line="259" w:lineRule="auto"/>
        <w:rPr>
          <w:rFonts w:eastAsiaTheme="minorHAnsi" w:cstheme="minorHAnsi"/>
          <w:b/>
          <w:bCs/>
          <w:color w:val="808080" w:themeColor="background1" w:themeShade="80"/>
          <w:spacing w:val="-4"/>
          <w:sz w:val="32"/>
          <w:szCs w:val="32"/>
          <w:u w:color="000000"/>
        </w:rPr>
      </w:pPr>
      <w:r>
        <w:br w:type="page"/>
      </w:r>
    </w:p>
    <w:p w14:paraId="044CE1CC" w14:textId="3C54AD83" w:rsidR="00C16CF7" w:rsidRPr="002409CD" w:rsidRDefault="00F27B7D" w:rsidP="00C5545D">
      <w:pPr>
        <w:pStyle w:val="Sous-titredocument"/>
        <w:keepNext/>
      </w:pPr>
      <w:r w:rsidRPr="002409CD">
        <w:lastRenderedPageBreak/>
        <w:t>NOTES</w:t>
      </w:r>
    </w:p>
    <w:p w14:paraId="147F12FF" w14:textId="61FB043E" w:rsidR="00C16CF7" w:rsidRPr="00203B92" w:rsidRDefault="00436AF1" w:rsidP="00767A85">
      <w:pPr>
        <w:keepNext/>
        <w:tabs>
          <w:tab w:val="left" w:pos="1200"/>
          <w:tab w:val="left" w:pos="2640"/>
        </w:tabs>
        <w:spacing w:before="120" w:after="120"/>
        <w:jc w:val="both"/>
        <w:rPr>
          <w:rFonts w:eastAsia="Times New Roman" w:cs="Times New Roman"/>
          <w:b/>
          <w:bCs/>
          <w:smallCaps/>
          <w:lang w:eastAsia="fr-FR"/>
        </w:rPr>
      </w:pPr>
      <w:bookmarkStart w:id="0" w:name="Note1"/>
      <w:r w:rsidRPr="00203B92">
        <w:rPr>
          <w:rFonts w:eastAsia="Times New Roman" w:cs="Times New Roman"/>
          <w:b/>
          <w:bCs/>
          <w:smallCaps/>
          <w:lang w:eastAsia="fr-FR"/>
        </w:rPr>
        <w:t>Note</w:t>
      </w:r>
      <w:r w:rsidR="0069371A" w:rsidRPr="00203B92">
        <w:rPr>
          <w:rFonts w:eastAsia="Times New Roman" w:cs="Times New Roman"/>
          <w:b/>
          <w:bCs/>
          <w:smallCaps/>
          <w:lang w:eastAsia="fr-FR"/>
        </w:rPr>
        <w:t> </w:t>
      </w:r>
      <w:r w:rsidRPr="00203B92">
        <w:rPr>
          <w:rFonts w:eastAsia="Times New Roman" w:cs="Times New Roman"/>
          <w:b/>
          <w:bCs/>
          <w:smallCaps/>
          <w:lang w:eastAsia="fr-FR"/>
        </w:rPr>
        <w:t>1</w:t>
      </w:r>
      <w:bookmarkEnd w:id="0"/>
      <w:r w:rsidRPr="00203B92">
        <w:rPr>
          <w:rFonts w:eastAsia="Times New Roman" w:cs="Times New Roman"/>
          <w:b/>
          <w:bCs/>
          <w:smallCaps/>
          <w:lang w:eastAsia="fr-FR"/>
        </w:rPr>
        <w:t xml:space="preserve"> : </w:t>
      </w:r>
      <w:r w:rsidR="00D078B0" w:rsidRPr="00203B92">
        <w:rPr>
          <w:rFonts w:eastAsia="Times New Roman" w:cs="Times New Roman"/>
          <w:b/>
          <w:bCs/>
          <w:smallCaps/>
          <w:lang w:eastAsia="fr-FR"/>
        </w:rPr>
        <w:t xml:space="preserve">Désignation des membres du </w:t>
      </w:r>
      <w:r w:rsidR="003B671A" w:rsidRPr="00203B92">
        <w:rPr>
          <w:rFonts w:eastAsia="Times New Roman" w:cs="Times New Roman"/>
          <w:b/>
          <w:bCs/>
          <w:smallCaps/>
          <w:lang w:eastAsia="fr-FR"/>
        </w:rPr>
        <w:t>comité de santé et de sécurité (CSS)</w:t>
      </w:r>
    </w:p>
    <w:p w14:paraId="213657D5" w14:textId="3676B1FD" w:rsidR="00E45D7C" w:rsidRDefault="007108F7" w:rsidP="00121E2C">
      <w:pPr>
        <w:keepNext/>
        <w:tabs>
          <w:tab w:val="left" w:pos="1200"/>
          <w:tab w:val="left" w:pos="2640"/>
        </w:tabs>
        <w:spacing w:after="120"/>
        <w:jc w:val="both"/>
        <w:outlineLvl w:val="0"/>
        <w:rPr>
          <w:rFonts w:ascii="Calibri" w:hAnsi="Calibri" w:cs="Times New Roman"/>
        </w:rPr>
      </w:pPr>
      <w:r w:rsidRPr="001E73A0">
        <w:rPr>
          <w:rFonts w:ascii="Calibri" w:hAnsi="Calibri" w:cs="Times New Roman"/>
        </w:rPr>
        <w:t>Le nombre de représentants des travailleurs</w:t>
      </w:r>
      <w:r>
        <w:rPr>
          <w:rFonts w:ascii="Calibri" w:hAnsi="Calibri" w:cs="Times New Roman"/>
        </w:rPr>
        <w:t xml:space="preserve"> au sein du CSS</w:t>
      </w:r>
      <w:r w:rsidRPr="001E73A0">
        <w:rPr>
          <w:rFonts w:ascii="Calibri" w:hAnsi="Calibri" w:cs="Times New Roman"/>
        </w:rPr>
        <w:t xml:space="preserve"> est déterminé par entente entre l’employeur et les travailleurs de l’établissement.</w:t>
      </w:r>
    </w:p>
    <w:p w14:paraId="2F992437" w14:textId="63B6417B" w:rsidR="00C551CA" w:rsidRPr="00986288" w:rsidRDefault="00C551CA" w:rsidP="00121E2C">
      <w:pPr>
        <w:spacing w:before="60" w:after="60" w:line="259" w:lineRule="auto"/>
        <w:jc w:val="both"/>
        <w:rPr>
          <w:rFonts w:ascii="Calibri" w:hAnsi="Calibri" w:cs="Times New Roman"/>
        </w:rPr>
      </w:pPr>
      <w:r w:rsidRPr="001E73A0">
        <w:rPr>
          <w:rFonts w:ascii="Calibri" w:hAnsi="Calibri" w:cs="Times New Roman"/>
        </w:rPr>
        <w:t xml:space="preserve">À défaut d’entente, </w:t>
      </w:r>
      <w:r w:rsidR="007231EF">
        <w:rPr>
          <w:rFonts w:ascii="Calibri" w:hAnsi="Calibri" w:cs="Times New Roman"/>
        </w:rPr>
        <w:t xml:space="preserve">les dispositions transitoires de </w:t>
      </w:r>
      <w:r>
        <w:rPr>
          <w:rFonts w:ascii="Calibri" w:hAnsi="Calibri" w:cs="Times New Roman"/>
        </w:rPr>
        <w:t xml:space="preserve">la </w:t>
      </w:r>
      <w:r w:rsidRPr="00983B34">
        <w:rPr>
          <w:rFonts w:ascii="Calibri" w:hAnsi="Calibri" w:cs="Times New Roman"/>
          <w:b/>
          <w:bCs/>
        </w:rPr>
        <w:t>Loi modernisant le régime de SST</w:t>
      </w:r>
      <w:r>
        <w:rPr>
          <w:rFonts w:ascii="Calibri" w:hAnsi="Calibri" w:cs="Times New Roman"/>
        </w:rPr>
        <w:t xml:space="preserve"> édicte le </w:t>
      </w:r>
      <w:r w:rsidRPr="001E73A0">
        <w:rPr>
          <w:rFonts w:ascii="Calibri" w:hAnsi="Calibri" w:cs="Times New Roman"/>
        </w:rPr>
        <w:t>nombre de représentants, selon le nombre de travailleurs de l’établissement</w:t>
      </w:r>
      <w:r w:rsidR="000A5259">
        <w:rPr>
          <w:rFonts w:ascii="Calibri" w:hAnsi="Calibri" w:cs="Times New Roman"/>
        </w:rPr>
        <w:t> </w:t>
      </w:r>
      <w:r w:rsidRPr="001E73A0">
        <w:rPr>
          <w:rFonts w:ascii="Calibri" w:hAnsi="Calibri" w:cs="Times New Roman"/>
        </w:rPr>
        <w:t>:</w:t>
      </w:r>
    </w:p>
    <w:p w14:paraId="210F0BAD" w14:textId="0633CB45" w:rsidR="00C551CA" w:rsidRPr="00986288" w:rsidRDefault="00C551CA" w:rsidP="00DE33FC">
      <w:pPr>
        <w:pStyle w:val="Paragraphedeliste"/>
        <w:numPr>
          <w:ilvl w:val="0"/>
          <w:numId w:val="24"/>
        </w:numPr>
        <w:spacing w:before="60" w:after="60" w:line="259" w:lineRule="auto"/>
        <w:ind w:left="360"/>
        <w:jc w:val="both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De 20 à 50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travailleurs</w:t>
      </w:r>
      <w:r w:rsidR="000A525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: 2 représentants des travailleurs</w:t>
      </w:r>
    </w:p>
    <w:p w14:paraId="593FC071" w14:textId="6F26A3EC" w:rsidR="00C551CA" w:rsidRPr="00986288" w:rsidRDefault="00C551CA" w:rsidP="00DE33FC">
      <w:pPr>
        <w:pStyle w:val="Paragraphedeliste"/>
        <w:numPr>
          <w:ilvl w:val="0"/>
          <w:numId w:val="24"/>
        </w:numPr>
        <w:spacing w:before="60" w:after="60" w:line="259" w:lineRule="auto"/>
        <w:ind w:left="360"/>
        <w:jc w:val="both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De 51 à 100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travailleurs</w:t>
      </w:r>
      <w:r w:rsidR="000A525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: 3 représentants des travailleurs</w:t>
      </w:r>
    </w:p>
    <w:p w14:paraId="7DC68BA9" w14:textId="12154EBF" w:rsidR="00C551CA" w:rsidRPr="00986288" w:rsidRDefault="00C551CA" w:rsidP="00DE33FC">
      <w:pPr>
        <w:pStyle w:val="Paragraphedeliste"/>
        <w:numPr>
          <w:ilvl w:val="0"/>
          <w:numId w:val="24"/>
        </w:numPr>
        <w:spacing w:before="60" w:after="60" w:line="259" w:lineRule="auto"/>
        <w:ind w:left="360"/>
        <w:jc w:val="both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De 101 à 500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travailleurs</w:t>
      </w:r>
      <w:r w:rsidR="000A525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: 4 représentants des travailleurs</w:t>
      </w:r>
    </w:p>
    <w:p w14:paraId="44E8BFB7" w14:textId="3E8CAB57" w:rsidR="00C551CA" w:rsidRPr="00986288" w:rsidRDefault="00C551CA" w:rsidP="00DE33FC">
      <w:pPr>
        <w:pStyle w:val="Paragraphedeliste"/>
        <w:numPr>
          <w:ilvl w:val="0"/>
          <w:numId w:val="24"/>
        </w:numPr>
        <w:spacing w:before="60" w:after="60" w:line="259" w:lineRule="auto"/>
        <w:ind w:left="360"/>
        <w:jc w:val="both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De 501 à 1000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travailleurs</w:t>
      </w:r>
      <w:r w:rsidR="000A525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: 5 représentants des travailleurs</w:t>
      </w:r>
    </w:p>
    <w:p w14:paraId="300FA9EC" w14:textId="567E45DF" w:rsidR="00C551CA" w:rsidRPr="00986288" w:rsidRDefault="00C551CA" w:rsidP="00DE33FC">
      <w:pPr>
        <w:pStyle w:val="Paragraphedeliste"/>
        <w:numPr>
          <w:ilvl w:val="0"/>
          <w:numId w:val="24"/>
        </w:numPr>
        <w:spacing w:before="60" w:after="60" w:line="259" w:lineRule="auto"/>
        <w:ind w:left="360"/>
        <w:jc w:val="both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Plus de 1000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travailleurs</w:t>
      </w:r>
      <w:r w:rsidR="000A525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: 6 représentants des travailleurs</w:t>
      </w:r>
    </w:p>
    <w:p w14:paraId="781CCAE9" w14:textId="1BDC4407" w:rsidR="007108F7" w:rsidRPr="00BF0CCD" w:rsidRDefault="007108F7" w:rsidP="00121E2C">
      <w:pPr>
        <w:spacing w:before="60" w:after="60" w:line="259" w:lineRule="auto"/>
        <w:jc w:val="both"/>
        <w:rPr>
          <w:rFonts w:ascii="Calibri" w:hAnsi="Calibri" w:cs="Times New Roman"/>
        </w:rPr>
      </w:pPr>
      <w:r w:rsidRPr="001E73A0">
        <w:rPr>
          <w:rFonts w:ascii="Calibri" w:hAnsi="Calibri" w:cs="Times New Roman"/>
        </w:rPr>
        <w:t>Au moins la moitié des membres du CSS, incluant le représentant en santé et en sécurité (RSS), représentent les travailleurs et sont désignés</w:t>
      </w:r>
      <w:r>
        <w:rPr>
          <w:rFonts w:ascii="Calibri" w:hAnsi="Calibri" w:cs="Times New Roman"/>
        </w:rPr>
        <w:t> :</w:t>
      </w:r>
    </w:p>
    <w:p w14:paraId="03A14895" w14:textId="3FA7EB2E" w:rsidR="007108F7" w:rsidRPr="00BF0CCD" w:rsidRDefault="00FD4517" w:rsidP="006D50F4">
      <w:pPr>
        <w:pStyle w:val="Paragraphedeliste"/>
        <w:numPr>
          <w:ilvl w:val="0"/>
          <w:numId w:val="31"/>
        </w:numPr>
        <w:spacing w:before="60" w:after="60" w:line="259" w:lineRule="auto"/>
        <w:ind w:left="36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P</w:t>
      </w:r>
      <w:r w:rsidR="007108F7" w:rsidRPr="00B775DF">
        <w:rPr>
          <w:rFonts w:ascii="Calibri" w:hAnsi="Calibri" w:cs="Times New Roman"/>
        </w:rPr>
        <w:t xml:space="preserve">ar l’association accréditée lorsqu’elle représente l’ensemble des </w:t>
      </w:r>
      <w:r w:rsidR="007108F7">
        <w:rPr>
          <w:rFonts w:ascii="Calibri" w:hAnsi="Calibri" w:cs="Times New Roman"/>
        </w:rPr>
        <w:t>travailleurs de l’établissement</w:t>
      </w:r>
      <w:r w:rsidR="007108F7" w:rsidRPr="00B775DF">
        <w:rPr>
          <w:rFonts w:ascii="Calibri" w:hAnsi="Calibri" w:cs="Times New Roman"/>
        </w:rPr>
        <w:t>. (LSST</w:t>
      </w:r>
      <w:r w:rsidR="00AC452B">
        <w:rPr>
          <w:rFonts w:ascii="Calibri" w:hAnsi="Calibri" w:cs="Times New Roman"/>
        </w:rPr>
        <w:t>, </w:t>
      </w:r>
      <w:r w:rsidR="007108F7" w:rsidRPr="00B775DF">
        <w:rPr>
          <w:rFonts w:ascii="Calibri" w:hAnsi="Calibri" w:cs="Times New Roman"/>
        </w:rPr>
        <w:t>a</w:t>
      </w:r>
      <w:r w:rsidR="00AC452B">
        <w:rPr>
          <w:rFonts w:ascii="Calibri" w:hAnsi="Calibri" w:cs="Times New Roman"/>
        </w:rPr>
        <w:t>rt</w:t>
      </w:r>
      <w:r w:rsidR="007108F7" w:rsidRPr="00B775DF">
        <w:rPr>
          <w:rFonts w:ascii="Calibri" w:hAnsi="Calibri" w:cs="Times New Roman"/>
        </w:rPr>
        <w:t>.</w:t>
      </w:r>
      <w:r w:rsidR="0069371A">
        <w:rPr>
          <w:rFonts w:ascii="Calibri" w:hAnsi="Calibri" w:cs="Times New Roman"/>
        </w:rPr>
        <w:t> </w:t>
      </w:r>
      <w:r w:rsidR="007108F7" w:rsidRPr="00B775DF">
        <w:rPr>
          <w:rFonts w:ascii="Calibri" w:hAnsi="Calibri" w:cs="Times New Roman"/>
        </w:rPr>
        <w:t>71)</w:t>
      </w:r>
    </w:p>
    <w:p w14:paraId="28CE7C45" w14:textId="77777777" w:rsidR="00BF0CCD" w:rsidRDefault="007108F7" w:rsidP="006D50F4">
      <w:pPr>
        <w:pStyle w:val="Paragraphedeliste"/>
        <w:keepNext/>
        <w:numPr>
          <w:ilvl w:val="0"/>
          <w:numId w:val="31"/>
        </w:numPr>
        <w:tabs>
          <w:tab w:val="left" w:pos="1200"/>
          <w:tab w:val="left" w:pos="2640"/>
        </w:tabs>
        <w:spacing w:before="60" w:after="120" w:line="259" w:lineRule="auto"/>
        <w:ind w:left="360"/>
        <w:jc w:val="both"/>
        <w:outlineLvl w:val="0"/>
        <w:rPr>
          <w:rFonts w:ascii="Calibri" w:hAnsi="Calibri" w:cs="Times New Roman"/>
        </w:rPr>
      </w:pPr>
      <w:r w:rsidRPr="007108F7">
        <w:rPr>
          <w:rFonts w:ascii="Calibri" w:hAnsi="Calibri" w:cs="Times New Roman"/>
        </w:rPr>
        <w:t>S’il y a plusieurs associations, les représentants sont choisis par entente entre elles.</w:t>
      </w:r>
    </w:p>
    <w:p w14:paraId="02970EBB" w14:textId="1014EE2D" w:rsidR="007108F7" w:rsidRPr="007108F7" w:rsidRDefault="007108F7" w:rsidP="006D50F4">
      <w:pPr>
        <w:pStyle w:val="Paragraphedeliste"/>
        <w:keepNext/>
        <w:numPr>
          <w:ilvl w:val="0"/>
          <w:numId w:val="31"/>
        </w:numPr>
        <w:tabs>
          <w:tab w:val="left" w:pos="1200"/>
          <w:tab w:val="left" w:pos="2640"/>
        </w:tabs>
        <w:spacing w:before="60" w:after="120" w:line="259" w:lineRule="auto"/>
        <w:ind w:left="360"/>
        <w:jc w:val="both"/>
        <w:outlineLvl w:val="0"/>
        <w:rPr>
          <w:rFonts w:ascii="Calibri" w:hAnsi="Calibri" w:cs="Times New Roman"/>
        </w:rPr>
      </w:pPr>
      <w:r w:rsidRPr="007108F7">
        <w:rPr>
          <w:rFonts w:ascii="Calibri" w:hAnsi="Calibri" w:cs="Times New Roman"/>
        </w:rPr>
        <w:t>S’il n’y a pas d’association, les représentants sont choisis selon la méthode déterminée par les travailleurs. (LSST</w:t>
      </w:r>
      <w:r w:rsidR="00A65FAA">
        <w:rPr>
          <w:rFonts w:ascii="Calibri" w:hAnsi="Calibri" w:cs="Times New Roman"/>
        </w:rPr>
        <w:t>,</w:t>
      </w:r>
      <w:r w:rsidRPr="007108F7">
        <w:rPr>
          <w:rFonts w:ascii="Calibri" w:hAnsi="Calibri" w:cs="Times New Roman"/>
        </w:rPr>
        <w:t xml:space="preserve"> a</w:t>
      </w:r>
      <w:r w:rsidR="00A65FAA">
        <w:rPr>
          <w:rFonts w:ascii="Calibri" w:hAnsi="Calibri" w:cs="Times New Roman"/>
        </w:rPr>
        <w:t>rt</w:t>
      </w:r>
      <w:r w:rsidRPr="007108F7">
        <w:rPr>
          <w:rFonts w:ascii="Calibri" w:hAnsi="Calibri" w:cs="Times New Roman"/>
        </w:rPr>
        <w:t>.72)</w:t>
      </w:r>
    </w:p>
    <w:p w14:paraId="2C6D7C3A" w14:textId="1F9B895C" w:rsidR="002921F0" w:rsidRDefault="007108F7" w:rsidP="00121E2C">
      <w:pPr>
        <w:keepNext/>
        <w:tabs>
          <w:tab w:val="left" w:pos="1200"/>
          <w:tab w:val="left" w:pos="2640"/>
        </w:tabs>
        <w:spacing w:after="120"/>
        <w:jc w:val="both"/>
        <w:outlineLvl w:val="0"/>
        <w:rPr>
          <w:rFonts w:ascii="Calibri" w:hAnsi="Calibri" w:cs="Times New Roman"/>
        </w:rPr>
      </w:pPr>
      <w:r w:rsidRPr="001E73A0">
        <w:rPr>
          <w:rFonts w:ascii="Calibri" w:hAnsi="Calibri" w:cs="Times New Roman"/>
        </w:rPr>
        <w:t>Les autres membres du CSS sont désignés par l’employeur</w:t>
      </w:r>
      <w:r>
        <w:rPr>
          <w:rFonts w:ascii="Calibri" w:hAnsi="Calibri" w:cs="Times New Roman"/>
        </w:rPr>
        <w:t>.</w:t>
      </w:r>
    </w:p>
    <w:p w14:paraId="42035D7D" w14:textId="0C652F08" w:rsidR="002649BF" w:rsidRDefault="002649BF" w:rsidP="00121E2C">
      <w:pPr>
        <w:spacing w:after="120"/>
        <w:jc w:val="both"/>
      </w:pPr>
      <w:r>
        <w:t xml:space="preserve">Lorsqu’un </w:t>
      </w:r>
      <w:r w:rsidRPr="007E697E">
        <w:t xml:space="preserve">conseiller SST de la Ville siège sur </w:t>
      </w:r>
      <w:r w:rsidR="00BC2D94">
        <w:t xml:space="preserve">un </w:t>
      </w:r>
      <w:r w:rsidR="006A4E33">
        <w:t>CSS</w:t>
      </w:r>
      <w:r w:rsidR="00EA3849">
        <w:t>,</w:t>
      </w:r>
      <w:r w:rsidRPr="007E697E">
        <w:t xml:space="preserve"> </w:t>
      </w:r>
      <w:r w:rsidR="00EA3849">
        <w:t xml:space="preserve">il </w:t>
      </w:r>
      <w:r w:rsidR="00BC2D94">
        <w:t>devrait agir</w:t>
      </w:r>
      <w:r w:rsidR="00B35827">
        <w:t xml:space="preserve"> </w:t>
      </w:r>
      <w:r w:rsidRPr="007E697E">
        <w:t>à titre de personne</w:t>
      </w:r>
      <w:r w:rsidR="006A7ABA">
        <w:t>-</w:t>
      </w:r>
      <w:r w:rsidRPr="007E697E">
        <w:t>ressource</w:t>
      </w:r>
      <w:r w:rsidR="00B35827">
        <w:t>,</w:t>
      </w:r>
      <w:r w:rsidRPr="007E697E">
        <w:t xml:space="preserve"> en soutien aux comités</w:t>
      </w:r>
      <w:r w:rsidR="00CF5EBF">
        <w:t>,</w:t>
      </w:r>
      <w:r w:rsidRPr="007E697E">
        <w:t xml:space="preserve"> </w:t>
      </w:r>
      <w:r w:rsidR="005E51D6">
        <w:t>et donner des</w:t>
      </w:r>
      <w:r w:rsidRPr="007E697E">
        <w:t xml:space="preserve"> orientations en matière de SST. </w:t>
      </w:r>
      <w:r w:rsidR="00CD06BE">
        <w:t>Dans ce cas, l</w:t>
      </w:r>
      <w:r w:rsidRPr="007E697E">
        <w:t>e conseiller SST ne représente aucune des parties et ne prend part à aucun vote</w:t>
      </w:r>
      <w:r w:rsidR="00CD06BE">
        <w:t>,</w:t>
      </w:r>
      <w:r w:rsidRPr="007E697E">
        <w:t xml:space="preserve"> s’il y a lieu.</w:t>
      </w:r>
    </w:p>
    <w:p w14:paraId="3BE8FA10" w14:textId="4E2E73F6" w:rsidR="00BC66FB" w:rsidRPr="00D71DB4" w:rsidRDefault="00BC66FB" w:rsidP="00121E2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Calibri" w:hAnsi="Calibri" w:cs="Times New Roman"/>
        </w:rPr>
        <w:t>Pour vous aider</w:t>
      </w:r>
      <w:r w:rsidR="00302619">
        <w:rPr>
          <w:rFonts w:ascii="Calibri" w:hAnsi="Calibri" w:cs="Times New Roman"/>
        </w:rPr>
        <w:t xml:space="preserve"> dans </w:t>
      </w:r>
      <w:r w:rsidR="00C84B7A">
        <w:rPr>
          <w:rFonts w:ascii="Calibri" w:hAnsi="Calibri" w:cs="Times New Roman"/>
        </w:rPr>
        <w:t xml:space="preserve">votre </w:t>
      </w:r>
      <w:r w:rsidR="00E159F8">
        <w:rPr>
          <w:rFonts w:ascii="Calibri" w:hAnsi="Calibri" w:cs="Times New Roman"/>
        </w:rPr>
        <w:t>r</w:t>
      </w:r>
      <w:r w:rsidR="00302619">
        <w:rPr>
          <w:rFonts w:ascii="Calibri" w:hAnsi="Calibri" w:cs="Times New Roman"/>
        </w:rPr>
        <w:t>éflexion</w:t>
      </w:r>
      <w:r w:rsidR="00E159F8">
        <w:rPr>
          <w:rFonts w:ascii="Calibri" w:hAnsi="Calibri" w:cs="Times New Roman"/>
        </w:rPr>
        <w:t xml:space="preserve"> </w:t>
      </w:r>
      <w:r w:rsidR="00C84B7A">
        <w:rPr>
          <w:rFonts w:ascii="Calibri" w:hAnsi="Calibri" w:cs="Times New Roman"/>
        </w:rPr>
        <w:t>quant au</w:t>
      </w:r>
      <w:r w:rsidR="00E159F8">
        <w:rPr>
          <w:rFonts w:ascii="Calibri" w:hAnsi="Calibri" w:cs="Times New Roman"/>
        </w:rPr>
        <w:t xml:space="preserve"> choix des membres</w:t>
      </w:r>
      <w:r w:rsidR="00302619">
        <w:rPr>
          <w:rFonts w:ascii="Calibri" w:hAnsi="Calibri" w:cs="Times New Roman"/>
        </w:rPr>
        <w:t>,</w:t>
      </w:r>
      <w:r w:rsidR="00302619" w:rsidRPr="00582C82">
        <w:rPr>
          <w:rFonts w:ascii="Calibri" w:hAnsi="Calibri" w:cs="Times New Roman"/>
        </w:rPr>
        <w:t xml:space="preserve"> </w:t>
      </w:r>
      <w:r w:rsidR="007E5EAB">
        <w:rPr>
          <w:rFonts w:ascii="Calibri" w:hAnsi="Calibri" w:cs="Times New Roman"/>
        </w:rPr>
        <w:t xml:space="preserve">consultez </w:t>
      </w:r>
      <w:r w:rsidR="00086EA2">
        <w:rPr>
          <w:rFonts w:ascii="Calibri" w:hAnsi="Calibri" w:cs="Times New Roman"/>
        </w:rPr>
        <w:t>l</w:t>
      </w:r>
      <w:r w:rsidR="004F3306">
        <w:rPr>
          <w:rFonts w:ascii="Calibri" w:hAnsi="Calibri" w:cs="Times New Roman"/>
        </w:rPr>
        <w:t>e document</w:t>
      </w:r>
      <w:r w:rsidR="004F3306" w:rsidRPr="0050388D">
        <w:rPr>
          <w:rFonts w:cstheme="minorHAnsi"/>
        </w:rPr>
        <w:t xml:space="preserve"> </w:t>
      </w:r>
      <w:hyperlink r:id="rId22" w:tgtFrame="_blank" w:history="1">
        <w:r w:rsidR="008B1801" w:rsidRPr="0050388D">
          <w:rPr>
            <w:rStyle w:val="Lienhypertexte"/>
            <w:rFonts w:cstheme="minorHAnsi"/>
            <w:color w:val="0C487C"/>
            <w:bdr w:val="none" w:sz="0" w:space="0" w:color="auto" w:frame="1"/>
          </w:rPr>
          <w:t>Comité de santé et de sécurité</w:t>
        </w:r>
        <w:r w:rsidR="000A5259">
          <w:rPr>
            <w:rStyle w:val="Lienhypertexte"/>
            <w:rFonts w:cstheme="minorHAnsi"/>
            <w:color w:val="0C487C"/>
            <w:bdr w:val="none" w:sz="0" w:space="0" w:color="auto" w:frame="1"/>
          </w:rPr>
          <w:t> </w:t>
        </w:r>
        <w:r w:rsidR="008B1801" w:rsidRPr="0050388D">
          <w:rPr>
            <w:rStyle w:val="Lienhypertexte"/>
            <w:rFonts w:cstheme="minorHAnsi"/>
            <w:color w:val="0C487C"/>
            <w:bdr w:val="none" w:sz="0" w:space="0" w:color="auto" w:frame="1"/>
          </w:rPr>
          <w:t xml:space="preserve">: qualités </w:t>
        </w:r>
        <w:r w:rsidR="002303B9">
          <w:rPr>
            <w:rStyle w:val="Lienhypertexte"/>
            <w:rFonts w:cstheme="minorHAnsi"/>
            <w:color w:val="0C487C"/>
            <w:bdr w:val="none" w:sz="0" w:space="0" w:color="auto" w:frame="1"/>
          </w:rPr>
          <w:t>d’</w:t>
        </w:r>
        <w:r w:rsidR="008B1801" w:rsidRPr="0050388D">
          <w:rPr>
            <w:rStyle w:val="Lienhypertexte"/>
            <w:rFonts w:cstheme="minorHAnsi"/>
            <w:color w:val="0C487C"/>
            <w:bdr w:val="none" w:sz="0" w:space="0" w:color="auto" w:frame="1"/>
          </w:rPr>
          <w:t>un bon membre</w:t>
        </w:r>
      </w:hyperlink>
      <w:r w:rsidR="004F3306" w:rsidRPr="0050388D">
        <w:rPr>
          <w:rFonts w:cstheme="minorHAnsi"/>
        </w:rPr>
        <w:t xml:space="preserve"> qui vous permettra de voir des </w:t>
      </w:r>
      <w:r w:rsidR="00302619" w:rsidRPr="0050388D">
        <w:rPr>
          <w:rFonts w:cstheme="minorHAnsi"/>
        </w:rPr>
        <w:t>qualités qu</w:t>
      </w:r>
      <w:r w:rsidR="004F3306">
        <w:rPr>
          <w:rFonts w:ascii="Calibri" w:hAnsi="Calibri" w:cs="Times New Roman"/>
        </w:rPr>
        <w:t xml:space="preserve">e pourraient </w:t>
      </w:r>
      <w:r w:rsidR="00302619" w:rsidRPr="00582C82">
        <w:rPr>
          <w:rFonts w:ascii="Calibri" w:hAnsi="Calibri" w:cs="Times New Roman"/>
        </w:rPr>
        <w:t>poss</w:t>
      </w:r>
      <w:r w:rsidR="004F3306">
        <w:rPr>
          <w:rFonts w:ascii="Calibri" w:hAnsi="Calibri" w:cs="Times New Roman"/>
        </w:rPr>
        <w:t>éder les membres</w:t>
      </w:r>
      <w:r w:rsidR="008B1801">
        <w:rPr>
          <w:rFonts w:ascii="Calibri" w:hAnsi="Calibri" w:cs="Times New Roman"/>
        </w:rPr>
        <w:t>.</w:t>
      </w:r>
    </w:p>
    <w:p w14:paraId="06B39AE9" w14:textId="2731C366" w:rsidR="001D344D" w:rsidRPr="00203B92" w:rsidRDefault="002921F0" w:rsidP="00767A85">
      <w:pPr>
        <w:tabs>
          <w:tab w:val="left" w:pos="1200"/>
          <w:tab w:val="left" w:pos="2640"/>
        </w:tabs>
        <w:spacing w:before="120" w:after="120"/>
        <w:jc w:val="both"/>
        <w:rPr>
          <w:rFonts w:eastAsia="Times New Roman" w:cs="Times New Roman"/>
          <w:bCs/>
          <w:smallCaps/>
          <w:lang w:eastAsia="fr-FR"/>
        </w:rPr>
      </w:pPr>
      <w:bookmarkStart w:id="1" w:name="Note2"/>
      <w:r w:rsidRPr="00203B92">
        <w:rPr>
          <w:rFonts w:cs="Times New Roman"/>
          <w:b/>
          <w:bCs/>
          <w:smallCaps/>
        </w:rPr>
        <w:t>Note</w:t>
      </w:r>
      <w:r w:rsidR="0069371A" w:rsidRPr="00203B92">
        <w:rPr>
          <w:rFonts w:cs="Times New Roman"/>
          <w:b/>
          <w:bCs/>
          <w:smallCaps/>
        </w:rPr>
        <w:t> </w:t>
      </w:r>
      <w:r w:rsidRPr="00203B92">
        <w:rPr>
          <w:rFonts w:cs="Times New Roman"/>
          <w:b/>
          <w:bCs/>
          <w:smallCaps/>
        </w:rPr>
        <w:t>2 </w:t>
      </w:r>
      <w:bookmarkEnd w:id="1"/>
      <w:r w:rsidRPr="00203B92">
        <w:rPr>
          <w:rFonts w:cs="Times New Roman"/>
          <w:b/>
          <w:bCs/>
          <w:smallCaps/>
        </w:rPr>
        <w:t xml:space="preserve">: </w:t>
      </w:r>
      <w:r w:rsidR="001D344D" w:rsidRPr="00203B92">
        <w:rPr>
          <w:rFonts w:eastAsia="Times New Roman" w:cs="Times New Roman"/>
          <w:b/>
          <w:bCs/>
          <w:smallCaps/>
          <w:lang w:eastAsia="fr-FR"/>
        </w:rPr>
        <w:t>Désignation du représentant en santé et en sécurité (RSS)</w:t>
      </w:r>
    </w:p>
    <w:p w14:paraId="16CF513B" w14:textId="75F2C052" w:rsidR="002921F0" w:rsidRPr="00EB62AC" w:rsidRDefault="00600A18" w:rsidP="0050388D">
      <w:pPr>
        <w:spacing w:before="120" w:after="120" w:line="259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Le RSS</w:t>
      </w:r>
      <w:r w:rsidR="002921F0" w:rsidRPr="00EB62AC">
        <w:rPr>
          <w:rFonts w:ascii="Calibri" w:hAnsi="Calibri" w:cs="Times New Roman"/>
        </w:rPr>
        <w:t xml:space="preserve"> est une travailleuse ou un travailleur qui occupe un emploi à temps plein, à temps partiel ou saisonnier</w:t>
      </w:r>
      <w:r w:rsidR="002921F0">
        <w:rPr>
          <w:rFonts w:ascii="Calibri" w:hAnsi="Calibri" w:cs="Times New Roman"/>
        </w:rPr>
        <w:t xml:space="preserve"> et </w:t>
      </w:r>
      <w:r w:rsidR="00FD2092">
        <w:rPr>
          <w:rFonts w:ascii="Calibri" w:hAnsi="Calibri" w:cs="Times New Roman"/>
        </w:rPr>
        <w:t xml:space="preserve">qui est </w:t>
      </w:r>
      <w:r w:rsidR="002921F0">
        <w:rPr>
          <w:rFonts w:ascii="Calibri" w:hAnsi="Calibri" w:cs="Times New Roman"/>
        </w:rPr>
        <w:t>désigné</w:t>
      </w:r>
      <w:r w:rsidR="002921F0" w:rsidRPr="00EB62AC">
        <w:rPr>
          <w:rFonts w:ascii="Calibri" w:hAnsi="Calibri" w:cs="Times New Roman"/>
        </w:rPr>
        <w:t xml:space="preserve"> dans </w:t>
      </w:r>
      <w:r w:rsidR="002921F0">
        <w:rPr>
          <w:rFonts w:ascii="Calibri" w:hAnsi="Calibri" w:cs="Times New Roman"/>
        </w:rPr>
        <w:t xml:space="preserve">un </w:t>
      </w:r>
      <w:r w:rsidR="002921F0" w:rsidRPr="00EB62AC">
        <w:rPr>
          <w:rFonts w:ascii="Calibri" w:hAnsi="Calibri" w:cs="Times New Roman"/>
        </w:rPr>
        <w:t>établissement</w:t>
      </w:r>
      <w:r w:rsidR="002921F0">
        <w:rPr>
          <w:rFonts w:ascii="Calibri" w:hAnsi="Calibri" w:cs="Times New Roman"/>
        </w:rPr>
        <w:t xml:space="preserve"> de 20</w:t>
      </w:r>
      <w:r w:rsidR="005B3B09">
        <w:rPr>
          <w:rFonts w:ascii="Calibri" w:hAnsi="Calibri" w:cs="Times New Roman"/>
        </w:rPr>
        <w:t> </w:t>
      </w:r>
      <w:r w:rsidR="002921F0">
        <w:rPr>
          <w:rFonts w:ascii="Calibri" w:hAnsi="Calibri" w:cs="Times New Roman"/>
        </w:rPr>
        <w:t>travailleurs et plus</w:t>
      </w:r>
      <w:r w:rsidR="002921F0" w:rsidRPr="00EB62AC">
        <w:rPr>
          <w:rFonts w:ascii="Calibri" w:hAnsi="Calibri" w:cs="Times New Roman"/>
        </w:rPr>
        <w:t>. Cette personne joue un rôle en matière de santé et de sécurité auprès des travailleurs et de l’employeur</w:t>
      </w:r>
      <w:r w:rsidR="0092555D">
        <w:rPr>
          <w:rFonts w:ascii="Calibri" w:hAnsi="Calibri" w:cs="Times New Roman"/>
        </w:rPr>
        <w:t xml:space="preserve"> et est membre d’office du CSS</w:t>
      </w:r>
      <w:r w:rsidR="002921F0" w:rsidRPr="00EB62AC">
        <w:rPr>
          <w:rFonts w:ascii="Calibri" w:hAnsi="Calibri" w:cs="Times New Roman"/>
        </w:rPr>
        <w:t xml:space="preserve">. </w:t>
      </w:r>
    </w:p>
    <w:p w14:paraId="0DEC3A7F" w14:textId="77777777" w:rsidR="002921F0" w:rsidRDefault="002921F0" w:rsidP="0050388D">
      <w:pPr>
        <w:spacing w:before="120" w:after="120" w:line="259" w:lineRule="auto"/>
        <w:jc w:val="both"/>
        <w:rPr>
          <w:rFonts w:ascii="Calibri" w:hAnsi="Calibri" w:cs="Times New Roman"/>
        </w:rPr>
      </w:pPr>
      <w:r w:rsidRPr="00B636E8">
        <w:rPr>
          <w:rFonts w:ascii="Calibri" w:hAnsi="Calibri" w:cs="Times New Roman"/>
        </w:rPr>
        <w:t>Cette personne est désignée par les associations accréditées</w:t>
      </w:r>
      <w:r>
        <w:rPr>
          <w:rFonts w:ascii="Calibri" w:hAnsi="Calibri" w:cs="Times New Roman"/>
        </w:rPr>
        <w:t> :</w:t>
      </w:r>
    </w:p>
    <w:p w14:paraId="3A8CD6CB" w14:textId="2D2DAD7B" w:rsidR="002921F0" w:rsidRPr="000410A3" w:rsidRDefault="00B47564" w:rsidP="006D50F4">
      <w:pPr>
        <w:pStyle w:val="Paragraphedeliste"/>
        <w:numPr>
          <w:ilvl w:val="0"/>
          <w:numId w:val="32"/>
        </w:numPr>
        <w:spacing w:before="120" w:after="120" w:line="259" w:lineRule="auto"/>
        <w:ind w:left="360"/>
        <w:jc w:val="both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</w:rPr>
        <w:t>P</w:t>
      </w:r>
      <w:r w:rsidR="002921F0" w:rsidRPr="000410A3">
        <w:rPr>
          <w:rFonts w:ascii="Calibri" w:hAnsi="Calibri" w:cs="Times New Roman"/>
        </w:rPr>
        <w:t xml:space="preserve">ar l’association accréditée lorsqu’elle représente l’ensemble des </w:t>
      </w:r>
      <w:r w:rsidR="002921F0">
        <w:rPr>
          <w:rFonts w:ascii="Calibri" w:hAnsi="Calibri" w:cs="Times New Roman"/>
        </w:rPr>
        <w:t>travailleurs de l’établissement</w:t>
      </w:r>
      <w:r w:rsidR="00D71DB4">
        <w:rPr>
          <w:rFonts w:ascii="Calibri" w:hAnsi="Calibri" w:cs="Times New Roman"/>
        </w:rPr>
        <w:t>.</w:t>
      </w:r>
      <w:r w:rsidR="002921F0" w:rsidRPr="000410A3">
        <w:rPr>
          <w:rFonts w:ascii="Calibri" w:hAnsi="Calibri" w:cs="Times New Roman"/>
        </w:rPr>
        <w:t xml:space="preserve"> (LSST</w:t>
      </w:r>
      <w:r w:rsidR="00A65FAA">
        <w:rPr>
          <w:rFonts w:ascii="Calibri" w:hAnsi="Calibri" w:cs="Times New Roman"/>
        </w:rPr>
        <w:t>, </w:t>
      </w:r>
      <w:r w:rsidR="002921F0" w:rsidRPr="000410A3">
        <w:rPr>
          <w:rFonts w:ascii="Calibri" w:hAnsi="Calibri" w:cs="Times New Roman"/>
        </w:rPr>
        <w:t>a</w:t>
      </w:r>
      <w:r w:rsidR="00A65FAA">
        <w:rPr>
          <w:rFonts w:ascii="Calibri" w:hAnsi="Calibri" w:cs="Times New Roman"/>
        </w:rPr>
        <w:t>rt</w:t>
      </w:r>
      <w:r w:rsidR="002921F0" w:rsidRPr="000410A3">
        <w:rPr>
          <w:rFonts w:ascii="Calibri" w:hAnsi="Calibri" w:cs="Times New Roman"/>
        </w:rPr>
        <w:t>.71)</w:t>
      </w:r>
    </w:p>
    <w:p w14:paraId="4818F1DD" w14:textId="77777777" w:rsidR="002921F0" w:rsidRPr="000410A3" w:rsidRDefault="002921F0" w:rsidP="00DE33FC">
      <w:pPr>
        <w:pStyle w:val="Paragraphedeliste"/>
        <w:numPr>
          <w:ilvl w:val="0"/>
          <w:numId w:val="32"/>
        </w:numPr>
        <w:spacing w:before="120" w:after="120" w:line="259" w:lineRule="auto"/>
        <w:ind w:left="360"/>
        <w:jc w:val="both"/>
        <w:rPr>
          <w:rFonts w:ascii="Calibri" w:hAnsi="Calibri" w:cs="Times New Roman"/>
          <w:b/>
          <w:bCs/>
        </w:rPr>
      </w:pPr>
      <w:r w:rsidRPr="00B775DF">
        <w:rPr>
          <w:rFonts w:ascii="Calibri" w:hAnsi="Calibri" w:cs="Times New Roman"/>
        </w:rPr>
        <w:t>S’il y a plusieurs associations, les représentants sont choisis par entente entre elles.</w:t>
      </w:r>
    </w:p>
    <w:p w14:paraId="000391CB" w14:textId="1CFECB99" w:rsidR="002921F0" w:rsidRPr="00A60A4D" w:rsidRDefault="002921F0" w:rsidP="00DE33FC">
      <w:pPr>
        <w:pStyle w:val="Paragraphedeliste"/>
        <w:numPr>
          <w:ilvl w:val="0"/>
          <w:numId w:val="32"/>
        </w:numPr>
        <w:spacing w:before="120" w:after="120" w:line="259" w:lineRule="auto"/>
        <w:ind w:left="360"/>
        <w:jc w:val="both"/>
        <w:rPr>
          <w:rFonts w:ascii="Calibri" w:hAnsi="Calibri" w:cs="Times New Roman"/>
          <w:b/>
          <w:bCs/>
        </w:rPr>
      </w:pPr>
      <w:r w:rsidRPr="000410A3">
        <w:rPr>
          <w:rFonts w:ascii="Calibri" w:hAnsi="Calibri" w:cs="Times New Roman"/>
        </w:rPr>
        <w:t>S’il n’y a pas d’association, les représentants sont choisis selon la méthode déterminée par les travailleurs. (LSST</w:t>
      </w:r>
      <w:r w:rsidR="00A65FAA">
        <w:rPr>
          <w:rFonts w:ascii="Calibri" w:hAnsi="Calibri" w:cs="Times New Roman"/>
        </w:rPr>
        <w:t>,</w:t>
      </w:r>
      <w:r w:rsidRPr="000410A3">
        <w:rPr>
          <w:rFonts w:ascii="Calibri" w:hAnsi="Calibri" w:cs="Times New Roman"/>
        </w:rPr>
        <w:t xml:space="preserve"> a</w:t>
      </w:r>
      <w:r w:rsidR="00A65FAA">
        <w:rPr>
          <w:rFonts w:ascii="Calibri" w:hAnsi="Calibri" w:cs="Times New Roman"/>
        </w:rPr>
        <w:t>rt</w:t>
      </w:r>
      <w:r w:rsidRPr="000410A3">
        <w:rPr>
          <w:rFonts w:ascii="Calibri" w:hAnsi="Calibri" w:cs="Times New Roman"/>
        </w:rPr>
        <w:t>.</w:t>
      </w:r>
      <w:r w:rsidR="0069371A">
        <w:rPr>
          <w:rFonts w:ascii="Calibri" w:hAnsi="Calibri" w:cs="Times New Roman"/>
        </w:rPr>
        <w:t> </w:t>
      </w:r>
      <w:r w:rsidRPr="000410A3">
        <w:rPr>
          <w:rFonts w:ascii="Calibri" w:hAnsi="Calibri" w:cs="Times New Roman"/>
        </w:rPr>
        <w:t>72)</w:t>
      </w:r>
    </w:p>
    <w:p w14:paraId="23FCB871" w14:textId="1593B3F8" w:rsidR="002921F0" w:rsidRDefault="002921F0" w:rsidP="0050388D">
      <w:pPr>
        <w:spacing w:before="120" w:after="120" w:line="259" w:lineRule="auto"/>
        <w:jc w:val="both"/>
      </w:pPr>
      <w:r w:rsidRPr="00A60A4D">
        <w:rPr>
          <w:rFonts w:ascii="Calibri" w:hAnsi="Calibri" w:cs="Times New Roman"/>
          <w:bCs/>
        </w:rPr>
        <w:t>Lorsqu’il y a un représentant à la prévention déjà en place dans l’établissement, désigné parmi les travailleurs de l’établissement,</w:t>
      </w:r>
      <w:r w:rsidRPr="00A60A4D">
        <w:rPr>
          <w:rFonts w:ascii="Calibri" w:hAnsi="Calibri" w:cs="Times New Roman"/>
          <w:b/>
        </w:rPr>
        <w:t xml:space="preserve"> </w:t>
      </w:r>
      <w:r>
        <w:t>conformément aux articles</w:t>
      </w:r>
      <w:r w:rsidR="0069371A">
        <w:t> </w:t>
      </w:r>
      <w:r>
        <w:t xml:space="preserve">87 ou 88 de la </w:t>
      </w:r>
      <w:hyperlink r:id="rId23" w:history="1">
        <w:r w:rsidRPr="00721AB4">
          <w:rPr>
            <w:rStyle w:val="Lienhypertexte"/>
          </w:rPr>
          <w:t>Loi sur la santé et la sécurité du travail</w:t>
        </w:r>
      </w:hyperlink>
      <w:r w:rsidR="00AC3C78">
        <w:t xml:space="preserve"> (LSST)</w:t>
      </w:r>
      <w:r>
        <w:t>, tels qu’ils se lisaient le 5</w:t>
      </w:r>
      <w:r w:rsidR="005B3B09">
        <w:t> </w:t>
      </w:r>
      <w:r>
        <w:t>octobre 2021, il devient le représentant en santé et en sécurité.</w:t>
      </w:r>
    </w:p>
    <w:p w14:paraId="5573D462" w14:textId="133FF57D" w:rsidR="00741C17" w:rsidRPr="00203B92" w:rsidRDefault="00741C17" w:rsidP="00DE33FC">
      <w:pPr>
        <w:keepNext/>
        <w:spacing w:before="120" w:after="120"/>
        <w:jc w:val="both"/>
        <w:rPr>
          <w:rFonts w:cs="Times New Roman"/>
          <w:b/>
          <w:bCs/>
          <w:smallCaps/>
        </w:rPr>
      </w:pPr>
      <w:bookmarkStart w:id="2" w:name="Note3"/>
      <w:r w:rsidRPr="00203B92">
        <w:rPr>
          <w:rFonts w:cs="Times New Roman"/>
          <w:b/>
          <w:bCs/>
          <w:smallCaps/>
        </w:rPr>
        <w:lastRenderedPageBreak/>
        <w:t>Note</w:t>
      </w:r>
      <w:r w:rsidR="0069371A" w:rsidRPr="00203B92">
        <w:rPr>
          <w:rFonts w:cs="Times New Roman"/>
          <w:b/>
          <w:bCs/>
          <w:smallCaps/>
        </w:rPr>
        <w:t> </w:t>
      </w:r>
      <w:r w:rsidRPr="00203B92">
        <w:rPr>
          <w:rFonts w:cs="Times New Roman"/>
          <w:b/>
          <w:bCs/>
          <w:smallCaps/>
        </w:rPr>
        <w:t>3 </w:t>
      </w:r>
      <w:bookmarkEnd w:id="2"/>
      <w:r w:rsidRPr="00203B92">
        <w:rPr>
          <w:rFonts w:cs="Times New Roman"/>
          <w:b/>
          <w:bCs/>
          <w:smallCaps/>
        </w:rPr>
        <w:t>: Rôles et fonctions du comité de santé et de sécurité (CSS)</w:t>
      </w:r>
    </w:p>
    <w:p w14:paraId="20B9494D" w14:textId="342D2C2C" w:rsidR="00285BC7" w:rsidRDefault="00574544" w:rsidP="00DE33FC">
      <w:pPr>
        <w:keepNext/>
        <w:keepLines/>
        <w:jc w:val="both"/>
        <w:rPr>
          <w:rFonts w:ascii="Calibri" w:hAnsi="Calibri" w:cs="Times New Roman"/>
        </w:rPr>
      </w:pPr>
      <w:r w:rsidRPr="001E73A0">
        <w:rPr>
          <w:rFonts w:ascii="Calibri" w:hAnsi="Calibri" w:cs="Times New Roman"/>
        </w:rPr>
        <w:t>Le</w:t>
      </w:r>
      <w:r w:rsidR="007953A4">
        <w:rPr>
          <w:rFonts w:ascii="Calibri" w:hAnsi="Calibri" w:cs="Times New Roman"/>
        </w:rPr>
        <w:t xml:space="preserve"> </w:t>
      </w:r>
      <w:r w:rsidR="00244B04">
        <w:rPr>
          <w:rFonts w:ascii="Calibri" w:hAnsi="Calibri" w:cs="Times New Roman"/>
        </w:rPr>
        <w:t>CSS</w:t>
      </w:r>
      <w:r w:rsidRPr="001E73A0">
        <w:rPr>
          <w:rFonts w:ascii="Calibri" w:hAnsi="Calibri" w:cs="Times New Roman"/>
        </w:rPr>
        <w:t xml:space="preserve"> a pour fonction </w:t>
      </w:r>
      <w:r w:rsidR="00A12618">
        <w:rPr>
          <w:rFonts w:ascii="Calibri" w:hAnsi="Calibri" w:cs="Times New Roman"/>
        </w:rPr>
        <w:t xml:space="preserve">obligatoire </w:t>
      </w:r>
      <w:r w:rsidRPr="001E73A0">
        <w:rPr>
          <w:rFonts w:ascii="Calibri" w:hAnsi="Calibri" w:cs="Times New Roman"/>
        </w:rPr>
        <w:t>de participer à l’identification et à l’analyse des risques pouvant affecter la santé et la sécurité des travailleurs de l’établissement afin de faire des recommandations écrites à l’employeur.</w:t>
      </w:r>
    </w:p>
    <w:p w14:paraId="729814EF" w14:textId="61DDC878" w:rsidR="00C16CF7" w:rsidRDefault="00285BC7" w:rsidP="00121E2C">
      <w:pPr>
        <w:jc w:val="both"/>
        <w:rPr>
          <w:rFonts w:eastAsia="Times New Roman" w:cs="Times New Roman"/>
          <w:bCs/>
          <w:lang w:eastAsia="fr-FR"/>
        </w:rPr>
      </w:pPr>
      <w:r>
        <w:rPr>
          <w:rFonts w:ascii="Calibri" w:hAnsi="Calibri" w:cs="Times New Roman"/>
        </w:rPr>
        <w:t xml:space="preserve">D’autres fonctions </w:t>
      </w:r>
      <w:r w:rsidR="00581FF1">
        <w:rPr>
          <w:rFonts w:ascii="Calibri" w:hAnsi="Calibri" w:cs="Times New Roman"/>
        </w:rPr>
        <w:t xml:space="preserve">entreront en vigueur avec le régime modernisé, </w:t>
      </w:r>
      <w:r w:rsidR="00497DD2">
        <w:rPr>
          <w:rFonts w:ascii="Calibri" w:hAnsi="Calibri" w:cs="Times New Roman"/>
        </w:rPr>
        <w:t>à dates fixées par le gouvernement ou au plus tard</w:t>
      </w:r>
      <w:r w:rsidR="00581FF1">
        <w:rPr>
          <w:rFonts w:ascii="Calibri" w:hAnsi="Calibri" w:cs="Times New Roman"/>
        </w:rPr>
        <w:t xml:space="preserve"> le 6</w:t>
      </w:r>
      <w:r w:rsidR="005B3B09">
        <w:rPr>
          <w:rFonts w:ascii="Calibri" w:hAnsi="Calibri" w:cs="Times New Roman"/>
        </w:rPr>
        <w:t> </w:t>
      </w:r>
      <w:r w:rsidR="00581FF1">
        <w:rPr>
          <w:rFonts w:ascii="Calibri" w:hAnsi="Calibri" w:cs="Times New Roman"/>
        </w:rPr>
        <w:t>octobre 2025.</w:t>
      </w:r>
      <w:r w:rsidR="00C766EC">
        <w:rPr>
          <w:rFonts w:ascii="Calibri" w:hAnsi="Calibri" w:cs="Times New Roman"/>
        </w:rPr>
        <w:t xml:space="preserve"> </w:t>
      </w:r>
    </w:p>
    <w:p w14:paraId="0EFF98A0" w14:textId="404B2608" w:rsidR="00C05729" w:rsidRPr="00203B92" w:rsidRDefault="00C05729" w:rsidP="00767A85">
      <w:pPr>
        <w:spacing w:before="120" w:after="120"/>
        <w:jc w:val="both"/>
        <w:rPr>
          <w:rFonts w:cs="Times New Roman"/>
          <w:b/>
          <w:bCs/>
          <w:smallCaps/>
        </w:rPr>
      </w:pPr>
      <w:bookmarkStart w:id="3" w:name="Note4"/>
      <w:r w:rsidRPr="00203B92">
        <w:rPr>
          <w:rFonts w:cs="Times New Roman"/>
          <w:b/>
          <w:bCs/>
          <w:smallCaps/>
        </w:rPr>
        <w:t>Note</w:t>
      </w:r>
      <w:r w:rsidR="0069371A" w:rsidRPr="00203B92">
        <w:rPr>
          <w:rFonts w:cs="Times New Roman"/>
          <w:b/>
          <w:bCs/>
          <w:smallCaps/>
        </w:rPr>
        <w:t> </w:t>
      </w:r>
      <w:r w:rsidR="00A8075A" w:rsidRPr="00203B92">
        <w:rPr>
          <w:rFonts w:cs="Times New Roman"/>
          <w:b/>
          <w:bCs/>
          <w:smallCaps/>
        </w:rPr>
        <w:t>4</w:t>
      </w:r>
      <w:bookmarkEnd w:id="3"/>
      <w:r w:rsidRPr="00203B92">
        <w:rPr>
          <w:rFonts w:cs="Times New Roman"/>
          <w:b/>
          <w:bCs/>
          <w:smallCaps/>
        </w:rPr>
        <w:t xml:space="preserve"> : </w:t>
      </w:r>
      <w:r w:rsidR="00F45E6C" w:rsidRPr="00203B92">
        <w:rPr>
          <w:rFonts w:cs="Times New Roman"/>
          <w:b/>
          <w:bCs/>
          <w:smallCaps/>
        </w:rPr>
        <w:t xml:space="preserve">Rôles et fonctions </w:t>
      </w:r>
      <w:r w:rsidRPr="00203B92">
        <w:rPr>
          <w:rFonts w:cs="Times New Roman"/>
          <w:b/>
          <w:bCs/>
          <w:smallCaps/>
        </w:rPr>
        <w:t>du RSS</w:t>
      </w:r>
    </w:p>
    <w:p w14:paraId="54291E8C" w14:textId="7985C2DB" w:rsidR="00A82646" w:rsidRPr="00C054B3" w:rsidRDefault="00A82646" w:rsidP="00121E2C">
      <w:pPr>
        <w:spacing w:before="60" w:after="60" w:line="259" w:lineRule="auto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>Le RSS a pour fonctions de</w:t>
      </w:r>
      <w:r w:rsidR="00497DD2">
        <w:rPr>
          <w:rFonts w:ascii="Calibri" w:hAnsi="Calibri" w:cs="Times New Roman"/>
        </w:rPr>
        <w:t> :</w:t>
      </w:r>
    </w:p>
    <w:p w14:paraId="4885C124" w14:textId="36932D4F" w:rsidR="00A82646" w:rsidRPr="00C054B3" w:rsidRDefault="00CB3B24" w:rsidP="005B338E">
      <w:pPr>
        <w:pStyle w:val="Paragraphedeliste"/>
        <w:numPr>
          <w:ilvl w:val="0"/>
          <w:numId w:val="34"/>
        </w:numPr>
        <w:spacing w:before="60" w:after="60" w:line="259" w:lineRule="auto"/>
        <w:ind w:left="36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>F</w:t>
      </w:r>
      <w:r w:rsidR="00A82646" w:rsidRPr="00C054B3">
        <w:rPr>
          <w:rFonts w:ascii="Calibri" w:hAnsi="Calibri" w:cs="Times New Roman"/>
        </w:rPr>
        <w:t>aire l’inspection des lieux de travail</w:t>
      </w:r>
      <w:r>
        <w:rPr>
          <w:rFonts w:ascii="Calibri" w:hAnsi="Calibri" w:cs="Times New Roman"/>
        </w:rPr>
        <w:t>.</w:t>
      </w:r>
    </w:p>
    <w:p w14:paraId="1B53607F" w14:textId="473DFF33" w:rsidR="00A82646" w:rsidRPr="00A82646" w:rsidRDefault="00CB3B24" w:rsidP="005B338E">
      <w:pPr>
        <w:pStyle w:val="Paragraphedeliste"/>
        <w:numPr>
          <w:ilvl w:val="0"/>
          <w:numId w:val="34"/>
        </w:numPr>
        <w:spacing w:before="60" w:after="60" w:line="259" w:lineRule="auto"/>
        <w:ind w:left="36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>F</w:t>
      </w:r>
      <w:r w:rsidR="00A82646" w:rsidRPr="00C054B3">
        <w:rPr>
          <w:rFonts w:ascii="Calibri" w:hAnsi="Calibri" w:cs="Times New Roman"/>
        </w:rPr>
        <w:t xml:space="preserve">aire des recommandations au </w:t>
      </w:r>
      <w:r w:rsidR="00A82646">
        <w:rPr>
          <w:rFonts w:ascii="Calibri" w:hAnsi="Calibri" w:cs="Times New Roman"/>
        </w:rPr>
        <w:t>CSS</w:t>
      </w:r>
      <w:r w:rsidR="00A82646" w:rsidRPr="00C054B3">
        <w:rPr>
          <w:rFonts w:ascii="Calibri" w:hAnsi="Calibri" w:cs="Times New Roman"/>
        </w:rPr>
        <w:t xml:space="preserve"> et </w:t>
      </w:r>
      <w:r w:rsidR="00BB773C">
        <w:rPr>
          <w:rFonts w:ascii="Calibri" w:hAnsi="Calibri" w:cs="Times New Roman"/>
        </w:rPr>
        <w:t xml:space="preserve">de </w:t>
      </w:r>
      <w:r w:rsidR="00A82646" w:rsidRPr="00C054B3">
        <w:rPr>
          <w:rFonts w:ascii="Calibri" w:hAnsi="Calibri" w:cs="Times New Roman"/>
        </w:rPr>
        <w:t>les consigne</w:t>
      </w:r>
      <w:r w:rsidR="00C766EC">
        <w:rPr>
          <w:rFonts w:ascii="Calibri" w:hAnsi="Calibri" w:cs="Times New Roman"/>
        </w:rPr>
        <w:t>r</w:t>
      </w:r>
      <w:r w:rsidR="00A82646" w:rsidRPr="00C054B3">
        <w:rPr>
          <w:rFonts w:ascii="Calibri" w:hAnsi="Calibri" w:cs="Times New Roman"/>
        </w:rPr>
        <w:t xml:space="preserve"> par écrit</w:t>
      </w:r>
      <w:r>
        <w:rPr>
          <w:rFonts w:ascii="Calibri" w:hAnsi="Calibri" w:cs="Times New Roman"/>
        </w:rPr>
        <w:t>.</w:t>
      </w:r>
    </w:p>
    <w:p w14:paraId="1EA6C504" w14:textId="307416A7" w:rsidR="00DF3329" w:rsidRPr="004B1BAE" w:rsidRDefault="00CB3B24" w:rsidP="005B338E">
      <w:pPr>
        <w:pStyle w:val="Paragraphedeliste"/>
        <w:numPr>
          <w:ilvl w:val="0"/>
          <w:numId w:val="34"/>
        </w:numPr>
        <w:spacing w:before="60" w:after="60" w:line="259" w:lineRule="auto"/>
        <w:ind w:left="36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>P</w:t>
      </w:r>
      <w:r w:rsidR="00A82646" w:rsidRPr="00A82646">
        <w:rPr>
          <w:rFonts w:ascii="Calibri" w:hAnsi="Calibri" w:cs="Times New Roman"/>
        </w:rPr>
        <w:t>orter plainte à la CNESST</w:t>
      </w:r>
      <w:r>
        <w:rPr>
          <w:rFonts w:ascii="Calibri" w:hAnsi="Calibri" w:cs="Times New Roman"/>
        </w:rPr>
        <w:t>.</w:t>
      </w:r>
    </w:p>
    <w:p w14:paraId="5B6C3546" w14:textId="731D6283" w:rsidR="004B1BAE" w:rsidRPr="00826D66" w:rsidRDefault="004B1BAE" w:rsidP="00826D66">
      <w:pPr>
        <w:spacing w:before="120" w:after="120"/>
        <w:jc w:val="both"/>
        <w:rPr>
          <w:rFonts w:eastAsia="Times New Roman" w:cs="Times New Roman"/>
          <w:bCs/>
          <w:lang w:eastAsia="fr-FR"/>
        </w:rPr>
      </w:pPr>
      <w:r w:rsidRPr="004B1BAE">
        <w:rPr>
          <w:rFonts w:ascii="Calibri" w:hAnsi="Calibri" w:cs="Times New Roman"/>
        </w:rPr>
        <w:t xml:space="preserve">D’autres fonctions entreront en vigueur avec le régime modernisé, </w:t>
      </w:r>
      <w:r w:rsidR="00BB773C">
        <w:rPr>
          <w:rFonts w:ascii="Calibri" w:hAnsi="Calibri" w:cs="Times New Roman"/>
        </w:rPr>
        <w:t>à dates fixées par le gouvernement ou au plus tard</w:t>
      </w:r>
      <w:r w:rsidRPr="004B1BAE">
        <w:rPr>
          <w:rFonts w:ascii="Calibri" w:hAnsi="Calibri" w:cs="Times New Roman"/>
        </w:rPr>
        <w:t xml:space="preserve"> le 6</w:t>
      </w:r>
      <w:r w:rsidR="005B3B09">
        <w:rPr>
          <w:rFonts w:ascii="Calibri" w:hAnsi="Calibri" w:cs="Times New Roman"/>
        </w:rPr>
        <w:t> </w:t>
      </w:r>
      <w:r w:rsidRPr="004B1BAE">
        <w:rPr>
          <w:rFonts w:ascii="Calibri" w:hAnsi="Calibri" w:cs="Times New Roman"/>
        </w:rPr>
        <w:t>octobre 2025.</w:t>
      </w:r>
    </w:p>
    <w:p w14:paraId="7E8EF5A2" w14:textId="26BD9EEE" w:rsidR="00C05729" w:rsidRPr="00986288" w:rsidRDefault="00C05729" w:rsidP="00826D66">
      <w:pPr>
        <w:spacing w:before="120" w:after="120"/>
        <w:jc w:val="both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Le RSS peut s’absenter de son travail selon le temps déterminé par entente entre les membres du comité de santé et de sécurité de l’établissement. À défaut d’entente,</w:t>
      </w:r>
      <w:r w:rsidR="00E23084">
        <w:rPr>
          <w:rFonts w:ascii="Calibri" w:hAnsi="Calibri" w:cs="Times New Roman"/>
        </w:rPr>
        <w:t xml:space="preserve"> </w:t>
      </w:r>
      <w:r w:rsidR="00E23084" w:rsidRPr="00986288">
        <w:rPr>
          <w:rFonts w:ascii="Calibri" w:hAnsi="Calibri" w:cs="Times New Roman"/>
        </w:rPr>
        <w:t>selon le nombre de travailleurs de l’établissement et pour chaque trimestre,</w:t>
      </w:r>
      <w:r w:rsidRPr="00986288">
        <w:rPr>
          <w:rFonts w:ascii="Calibri" w:hAnsi="Calibri" w:cs="Times New Roman"/>
        </w:rPr>
        <w:t xml:space="preserve"> le temps minimal que le représentant peut consacrer à l’exercice de ses fonctions est le suivant</w:t>
      </w:r>
      <w:r w:rsidR="000A525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:</w:t>
      </w:r>
    </w:p>
    <w:p w14:paraId="4D723AF1" w14:textId="572BF349" w:rsidR="00C05729" w:rsidRPr="00986288" w:rsidRDefault="00C05729" w:rsidP="005B338E">
      <w:pPr>
        <w:pStyle w:val="Paragraphedeliste"/>
        <w:numPr>
          <w:ilvl w:val="0"/>
          <w:numId w:val="25"/>
        </w:numPr>
        <w:spacing w:before="60" w:after="60" w:line="259" w:lineRule="auto"/>
        <w:ind w:left="360"/>
        <w:jc w:val="both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De 20 à 50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travailleurs</w:t>
      </w:r>
      <w:r w:rsidR="000A525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: 9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heures 45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minutes</w:t>
      </w:r>
    </w:p>
    <w:p w14:paraId="324C0964" w14:textId="2C504056" w:rsidR="00C05729" w:rsidRPr="00986288" w:rsidRDefault="00C05729" w:rsidP="005B338E">
      <w:pPr>
        <w:pStyle w:val="Paragraphedeliste"/>
        <w:numPr>
          <w:ilvl w:val="0"/>
          <w:numId w:val="25"/>
        </w:numPr>
        <w:spacing w:before="60" w:after="60" w:line="259" w:lineRule="auto"/>
        <w:ind w:left="360"/>
        <w:jc w:val="both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De 51 à 100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travailleurs</w:t>
      </w:r>
      <w:r w:rsidR="000A525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: 19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heures 30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minutes</w:t>
      </w:r>
    </w:p>
    <w:p w14:paraId="2A111300" w14:textId="1DC0EB8D" w:rsidR="00C05729" w:rsidRPr="00986288" w:rsidRDefault="00C05729" w:rsidP="005B338E">
      <w:pPr>
        <w:pStyle w:val="Paragraphedeliste"/>
        <w:numPr>
          <w:ilvl w:val="0"/>
          <w:numId w:val="25"/>
        </w:numPr>
        <w:spacing w:before="60" w:after="60" w:line="259" w:lineRule="auto"/>
        <w:ind w:left="360"/>
        <w:jc w:val="both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De 101 à 200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travailleurs</w:t>
      </w:r>
      <w:r w:rsidR="000A525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: 32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heures 30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minutes</w:t>
      </w:r>
    </w:p>
    <w:p w14:paraId="6C12C063" w14:textId="1C81F8F3" w:rsidR="00C05729" w:rsidRPr="00986288" w:rsidRDefault="00C05729" w:rsidP="005B338E">
      <w:pPr>
        <w:pStyle w:val="Paragraphedeliste"/>
        <w:numPr>
          <w:ilvl w:val="0"/>
          <w:numId w:val="25"/>
        </w:numPr>
        <w:spacing w:before="60" w:after="60" w:line="259" w:lineRule="auto"/>
        <w:ind w:left="360"/>
        <w:jc w:val="both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De 201 à 300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travailleurs</w:t>
      </w:r>
      <w:r w:rsidR="000A525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: 48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heures 45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minutes</w:t>
      </w:r>
    </w:p>
    <w:p w14:paraId="266B8A8E" w14:textId="26D18380" w:rsidR="00C05729" w:rsidRPr="00986288" w:rsidRDefault="00C05729" w:rsidP="005B338E">
      <w:pPr>
        <w:pStyle w:val="Paragraphedeliste"/>
        <w:numPr>
          <w:ilvl w:val="0"/>
          <w:numId w:val="25"/>
        </w:numPr>
        <w:spacing w:before="60" w:after="60" w:line="259" w:lineRule="auto"/>
        <w:ind w:left="360"/>
        <w:jc w:val="both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De 301 à 400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travailleurs</w:t>
      </w:r>
      <w:r w:rsidR="000A525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: 58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heures 30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minutes</w:t>
      </w:r>
    </w:p>
    <w:p w14:paraId="06AF3558" w14:textId="4EAE8557" w:rsidR="00C05729" w:rsidRPr="00986288" w:rsidRDefault="00C05729" w:rsidP="005B338E">
      <w:pPr>
        <w:pStyle w:val="Paragraphedeliste"/>
        <w:numPr>
          <w:ilvl w:val="0"/>
          <w:numId w:val="25"/>
        </w:numPr>
        <w:spacing w:before="60" w:after="60" w:line="259" w:lineRule="auto"/>
        <w:ind w:left="360"/>
        <w:jc w:val="both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De 401 à 500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travailleurs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: 68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heures 15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minutes</w:t>
      </w:r>
    </w:p>
    <w:p w14:paraId="0A9E1696" w14:textId="183E2B28" w:rsidR="00C05729" w:rsidRPr="00986288" w:rsidRDefault="00C05729" w:rsidP="005B338E">
      <w:pPr>
        <w:pStyle w:val="Paragraphedeliste"/>
        <w:numPr>
          <w:ilvl w:val="0"/>
          <w:numId w:val="25"/>
        </w:numPr>
        <w:spacing w:before="60" w:after="60" w:line="259" w:lineRule="auto"/>
        <w:ind w:left="36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P</w:t>
      </w:r>
      <w:r w:rsidRPr="00986288">
        <w:rPr>
          <w:rFonts w:ascii="Calibri" w:hAnsi="Calibri" w:cs="Times New Roman"/>
        </w:rPr>
        <w:t>lus de 500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travailleurs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: 68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heures 15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minutes auxquelles s’ajoutent 13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heures par tranche additionnelle de 100</w:t>
      </w:r>
      <w:r w:rsidR="005B3B09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travailleurs</w:t>
      </w:r>
    </w:p>
    <w:p w14:paraId="6DD53302" w14:textId="702AFABA" w:rsidR="00C05729" w:rsidRDefault="00A82646" w:rsidP="00121E2C">
      <w:pPr>
        <w:tabs>
          <w:tab w:val="left" w:pos="1857"/>
        </w:tabs>
        <w:jc w:val="both"/>
        <w:rPr>
          <w:rFonts w:ascii="Calibri" w:hAnsi="Calibri" w:cs="Times New Roman"/>
          <w:bCs/>
        </w:rPr>
      </w:pPr>
      <w:r w:rsidRPr="0020074A">
        <w:rPr>
          <w:rFonts w:ascii="Calibri" w:hAnsi="Calibri" w:cs="Times New Roman"/>
        </w:rPr>
        <w:t>L’employeur doit coopérer avec le</w:t>
      </w:r>
      <w:r>
        <w:rPr>
          <w:rFonts w:ascii="Calibri" w:hAnsi="Calibri" w:cs="Times New Roman"/>
        </w:rPr>
        <w:t xml:space="preserve"> RSS</w:t>
      </w:r>
      <w:r w:rsidRPr="0020074A">
        <w:rPr>
          <w:rFonts w:ascii="Calibri" w:hAnsi="Calibri" w:cs="Times New Roman"/>
        </w:rPr>
        <w:t>, lui fournir les instruments ou appareils dont il peut avoir raisonnablement besoin et lui permettre de remplir ses fonctions.</w:t>
      </w:r>
    </w:p>
    <w:p w14:paraId="2712CE9C" w14:textId="46833D38" w:rsidR="00C05729" w:rsidRPr="00203B92" w:rsidRDefault="00C05729" w:rsidP="00767A85">
      <w:pPr>
        <w:tabs>
          <w:tab w:val="left" w:pos="1857"/>
        </w:tabs>
        <w:spacing w:before="120" w:after="120"/>
        <w:jc w:val="both"/>
        <w:rPr>
          <w:rFonts w:cs="Times New Roman"/>
          <w:b/>
          <w:smallCaps/>
        </w:rPr>
      </w:pPr>
      <w:bookmarkStart w:id="4" w:name="Note5"/>
      <w:r w:rsidRPr="00203B92">
        <w:rPr>
          <w:rFonts w:cs="Times New Roman"/>
          <w:b/>
          <w:smallCaps/>
        </w:rPr>
        <w:t>Note</w:t>
      </w:r>
      <w:r w:rsidR="0069371A" w:rsidRPr="00203B92">
        <w:rPr>
          <w:rFonts w:cs="Times New Roman"/>
          <w:b/>
          <w:smallCaps/>
        </w:rPr>
        <w:t> </w:t>
      </w:r>
      <w:r w:rsidR="00C766EC" w:rsidRPr="00203B92">
        <w:rPr>
          <w:rFonts w:cs="Times New Roman"/>
          <w:b/>
          <w:smallCaps/>
        </w:rPr>
        <w:t>5</w:t>
      </w:r>
      <w:bookmarkEnd w:id="4"/>
      <w:r w:rsidR="005B3B09" w:rsidRPr="00203B92">
        <w:rPr>
          <w:rFonts w:cs="Times New Roman"/>
          <w:b/>
          <w:smallCaps/>
        </w:rPr>
        <w:t> </w:t>
      </w:r>
      <w:r w:rsidRPr="00203B92">
        <w:rPr>
          <w:rFonts w:cs="Times New Roman"/>
          <w:b/>
          <w:smallCaps/>
        </w:rPr>
        <w:t>: Fréquence des rencontres</w:t>
      </w:r>
    </w:p>
    <w:p w14:paraId="178D0C51" w14:textId="77777777" w:rsidR="00C05729" w:rsidRDefault="00C05729" w:rsidP="00121E2C">
      <w:pPr>
        <w:tabs>
          <w:tab w:val="left" w:pos="1857"/>
        </w:tabs>
        <w:jc w:val="both"/>
        <w:rPr>
          <w:rFonts w:ascii="Calibri" w:hAnsi="Calibri" w:cs="Times New Roman"/>
        </w:rPr>
      </w:pPr>
      <w:r w:rsidRPr="001E73A0">
        <w:rPr>
          <w:rFonts w:ascii="Calibri" w:hAnsi="Calibri" w:cs="Times New Roman"/>
        </w:rPr>
        <w:t xml:space="preserve">La fréquence minimale des rencontres est déterminée par entente entre l’employeur et les travailleurs. À défaut d’entente, le comité se réunit au moins une fois </w:t>
      </w:r>
      <w:r>
        <w:rPr>
          <w:rFonts w:ascii="Calibri" w:hAnsi="Calibri" w:cs="Times New Roman"/>
        </w:rPr>
        <w:t>par</w:t>
      </w:r>
      <w:r w:rsidRPr="001E73A0">
        <w:rPr>
          <w:rFonts w:ascii="Calibri" w:hAnsi="Calibri" w:cs="Times New Roman"/>
        </w:rPr>
        <w:t xml:space="preserve"> trois mois.</w:t>
      </w:r>
    </w:p>
    <w:p w14:paraId="3A1D10DA" w14:textId="5CF968E9" w:rsidR="00C05729" w:rsidRPr="00203B92" w:rsidRDefault="00C05729" w:rsidP="00767A85">
      <w:pPr>
        <w:tabs>
          <w:tab w:val="left" w:pos="1857"/>
        </w:tabs>
        <w:spacing w:before="120" w:after="120"/>
        <w:jc w:val="both"/>
        <w:rPr>
          <w:rFonts w:cs="Times New Roman"/>
          <w:b/>
          <w:bCs/>
          <w:smallCaps/>
        </w:rPr>
      </w:pPr>
      <w:bookmarkStart w:id="5" w:name="Note6"/>
      <w:r w:rsidRPr="00203B92">
        <w:rPr>
          <w:rFonts w:cs="Times New Roman"/>
          <w:b/>
          <w:bCs/>
          <w:smallCaps/>
        </w:rPr>
        <w:t>Note</w:t>
      </w:r>
      <w:r w:rsidR="0069371A" w:rsidRPr="00203B92">
        <w:rPr>
          <w:rFonts w:cs="Times New Roman"/>
          <w:b/>
          <w:bCs/>
          <w:smallCaps/>
        </w:rPr>
        <w:t> </w:t>
      </w:r>
      <w:r w:rsidR="00DB59F5" w:rsidRPr="00203B92">
        <w:rPr>
          <w:rFonts w:cs="Times New Roman"/>
          <w:b/>
          <w:bCs/>
          <w:smallCaps/>
        </w:rPr>
        <w:t>6</w:t>
      </w:r>
      <w:bookmarkEnd w:id="5"/>
      <w:r w:rsidRPr="00203B92">
        <w:rPr>
          <w:rFonts w:cs="Times New Roman"/>
          <w:b/>
          <w:bCs/>
          <w:smallCaps/>
        </w:rPr>
        <w:t> : Règles de fonctionnement</w:t>
      </w:r>
    </w:p>
    <w:p w14:paraId="058DD735" w14:textId="38C1D97B" w:rsidR="00A031C3" w:rsidRDefault="00A031C3" w:rsidP="00121E2C">
      <w:pPr>
        <w:tabs>
          <w:tab w:val="left" w:pos="1857"/>
        </w:tabs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La </w:t>
      </w:r>
      <w:hyperlink r:id="rId24" w:history="1">
        <w:r w:rsidRPr="00AC3C78">
          <w:rPr>
            <w:rStyle w:val="Lienhypertexte"/>
            <w:rFonts w:ascii="Calibri" w:hAnsi="Calibri" w:cs="Times New Roman"/>
            <w:bCs/>
          </w:rPr>
          <w:t>LSST</w:t>
        </w:r>
      </w:hyperlink>
      <w:r>
        <w:rPr>
          <w:rFonts w:ascii="Calibri" w:hAnsi="Calibri" w:cs="Times New Roman"/>
          <w:bCs/>
        </w:rPr>
        <w:t xml:space="preserve"> contient quelques éléments concernant les règles de fonctionnement :</w:t>
      </w:r>
    </w:p>
    <w:p w14:paraId="4A54F87D" w14:textId="1D07522F" w:rsidR="00A031C3" w:rsidRPr="00C6010A" w:rsidRDefault="00380C92" w:rsidP="00767A85">
      <w:pPr>
        <w:pStyle w:val="Paragraphedeliste"/>
        <w:numPr>
          <w:ilvl w:val="0"/>
          <w:numId w:val="33"/>
        </w:numPr>
        <w:tabs>
          <w:tab w:val="left" w:pos="1857"/>
        </w:tabs>
        <w:spacing w:before="120" w:after="120"/>
        <w:ind w:left="360"/>
        <w:jc w:val="both"/>
        <w:rPr>
          <w:rFonts w:ascii="Calibri" w:hAnsi="Calibri" w:cs="Times New Roman"/>
          <w:bCs/>
        </w:rPr>
      </w:pPr>
      <w:r w:rsidRPr="00DE763E">
        <w:rPr>
          <w:rFonts w:ascii="Calibri" w:hAnsi="Calibri" w:cs="Times New Roman"/>
        </w:rPr>
        <w:t>Les réunions se tiennent durant les heures régulières de travail, sauf en cas de décision contraire du comité. (LSST</w:t>
      </w:r>
      <w:r>
        <w:rPr>
          <w:rFonts w:ascii="Calibri" w:hAnsi="Calibri" w:cs="Times New Roman"/>
        </w:rPr>
        <w:t>,</w:t>
      </w:r>
      <w:r w:rsidRPr="00DE763E">
        <w:rPr>
          <w:rFonts w:ascii="Calibri" w:hAnsi="Calibri" w:cs="Times New Roman"/>
        </w:rPr>
        <w:t xml:space="preserve"> a</w:t>
      </w:r>
      <w:r>
        <w:rPr>
          <w:rFonts w:ascii="Calibri" w:hAnsi="Calibri" w:cs="Times New Roman"/>
        </w:rPr>
        <w:t>rt</w:t>
      </w:r>
      <w:r w:rsidRPr="00DE763E">
        <w:rPr>
          <w:rFonts w:ascii="Calibri" w:hAnsi="Calibri" w:cs="Times New Roman"/>
        </w:rPr>
        <w:t>.</w:t>
      </w:r>
      <w:r>
        <w:rPr>
          <w:rFonts w:ascii="Calibri" w:hAnsi="Calibri" w:cs="Times New Roman"/>
        </w:rPr>
        <w:t> </w:t>
      </w:r>
      <w:r w:rsidRPr="00DE763E">
        <w:rPr>
          <w:rFonts w:ascii="Calibri" w:hAnsi="Calibri" w:cs="Times New Roman"/>
        </w:rPr>
        <w:t>74)</w:t>
      </w:r>
    </w:p>
    <w:p w14:paraId="3CE893FA" w14:textId="4181B72C" w:rsidR="00C6010A" w:rsidRPr="00380C92" w:rsidRDefault="00C6010A" w:rsidP="00767A85">
      <w:pPr>
        <w:pStyle w:val="Paragraphedeliste"/>
        <w:numPr>
          <w:ilvl w:val="0"/>
          <w:numId w:val="33"/>
        </w:numPr>
        <w:tabs>
          <w:tab w:val="left" w:pos="1857"/>
        </w:tabs>
        <w:spacing w:before="120" w:after="120"/>
        <w:ind w:left="360"/>
        <w:jc w:val="both"/>
        <w:rPr>
          <w:rFonts w:ascii="Calibri" w:hAnsi="Calibri" w:cs="Times New Roman"/>
          <w:bCs/>
        </w:rPr>
      </w:pPr>
      <w:r w:rsidRPr="00DE763E">
        <w:rPr>
          <w:rFonts w:ascii="Calibri" w:hAnsi="Calibri" w:cs="Times New Roman"/>
        </w:rPr>
        <w:t xml:space="preserve">Les représentants des travailleurs </w:t>
      </w:r>
      <w:r>
        <w:rPr>
          <w:rFonts w:ascii="Calibri" w:hAnsi="Calibri" w:cs="Times New Roman"/>
        </w:rPr>
        <w:t xml:space="preserve">ainsi que le RSS </w:t>
      </w:r>
      <w:r w:rsidRPr="00DE763E">
        <w:rPr>
          <w:rFonts w:ascii="Calibri" w:hAnsi="Calibri" w:cs="Times New Roman"/>
        </w:rPr>
        <w:t>sont réputés être au travail lorsqu’ils participent aux réunions et travaux du CSS</w:t>
      </w:r>
      <w:r>
        <w:rPr>
          <w:rFonts w:ascii="Calibri" w:hAnsi="Calibri" w:cs="Times New Roman"/>
        </w:rPr>
        <w:t>, incluant l’exercice des fonctions du RSS</w:t>
      </w:r>
      <w:r w:rsidRPr="00DE763E">
        <w:rPr>
          <w:rFonts w:ascii="Calibri" w:hAnsi="Calibri" w:cs="Times New Roman"/>
        </w:rPr>
        <w:t>. (LSST</w:t>
      </w:r>
      <w:r>
        <w:rPr>
          <w:rFonts w:ascii="Calibri" w:hAnsi="Calibri" w:cs="Times New Roman"/>
        </w:rPr>
        <w:t>,</w:t>
      </w:r>
      <w:r w:rsidRPr="00DE763E">
        <w:rPr>
          <w:rFonts w:ascii="Calibri" w:hAnsi="Calibri" w:cs="Times New Roman"/>
        </w:rPr>
        <w:t xml:space="preserve"> a</w:t>
      </w:r>
      <w:r>
        <w:rPr>
          <w:rFonts w:ascii="Calibri" w:hAnsi="Calibri" w:cs="Times New Roman"/>
        </w:rPr>
        <w:t>rt</w:t>
      </w:r>
      <w:r w:rsidRPr="00DE763E">
        <w:rPr>
          <w:rFonts w:ascii="Calibri" w:hAnsi="Calibri" w:cs="Times New Roman"/>
        </w:rPr>
        <w:t>.</w:t>
      </w:r>
      <w:r>
        <w:rPr>
          <w:rFonts w:ascii="Calibri" w:hAnsi="Calibri" w:cs="Times New Roman"/>
        </w:rPr>
        <w:t> </w:t>
      </w:r>
      <w:r w:rsidRPr="00DE763E">
        <w:rPr>
          <w:rFonts w:ascii="Calibri" w:hAnsi="Calibri" w:cs="Times New Roman"/>
        </w:rPr>
        <w:t>76</w:t>
      </w:r>
      <w:r>
        <w:rPr>
          <w:rFonts w:ascii="Calibri" w:hAnsi="Calibri" w:cs="Times New Roman"/>
        </w:rPr>
        <w:t xml:space="preserve"> et 96</w:t>
      </w:r>
      <w:r w:rsidRPr="00DE763E">
        <w:rPr>
          <w:rFonts w:ascii="Calibri" w:hAnsi="Calibri" w:cs="Times New Roman"/>
        </w:rPr>
        <w:t>)</w:t>
      </w:r>
    </w:p>
    <w:p w14:paraId="1694880A" w14:textId="0BE890C4" w:rsidR="00380C92" w:rsidRPr="00AF40AE" w:rsidRDefault="001A07AD" w:rsidP="00767A85">
      <w:pPr>
        <w:pStyle w:val="Paragraphedeliste"/>
        <w:numPr>
          <w:ilvl w:val="0"/>
          <w:numId w:val="33"/>
        </w:numPr>
        <w:tabs>
          <w:tab w:val="left" w:pos="1857"/>
        </w:tabs>
        <w:spacing w:before="120" w:after="120"/>
        <w:ind w:left="360"/>
        <w:jc w:val="both"/>
        <w:rPr>
          <w:rFonts w:ascii="Calibri" w:hAnsi="Calibri" w:cs="Times New Roman"/>
          <w:bCs/>
        </w:rPr>
      </w:pPr>
      <w:r w:rsidRPr="00DE763E">
        <w:rPr>
          <w:rFonts w:ascii="Calibri" w:hAnsi="Calibri" w:cs="Times New Roman"/>
        </w:rPr>
        <w:t xml:space="preserve">Les représentants des travailleurs </w:t>
      </w:r>
      <w:r>
        <w:rPr>
          <w:rFonts w:ascii="Calibri" w:hAnsi="Calibri" w:cs="Times New Roman"/>
        </w:rPr>
        <w:t xml:space="preserve">ainsi que le RSS </w:t>
      </w:r>
      <w:r w:rsidRPr="00DE763E">
        <w:rPr>
          <w:rFonts w:ascii="Calibri" w:hAnsi="Calibri" w:cs="Times New Roman"/>
        </w:rPr>
        <w:t>avisent leur supérieur immédiat lorsqu’ils s’absentent de leur travail pour participer aux réunions ou travaux du comité</w:t>
      </w:r>
      <w:r>
        <w:rPr>
          <w:rFonts w:ascii="Calibri" w:hAnsi="Calibri" w:cs="Times New Roman"/>
        </w:rPr>
        <w:t>, incluant l’exercice des fonctions du RSS</w:t>
      </w:r>
      <w:r w:rsidRPr="00DE763E">
        <w:rPr>
          <w:rFonts w:ascii="Calibri" w:hAnsi="Calibri" w:cs="Times New Roman"/>
        </w:rPr>
        <w:t>. (LSST</w:t>
      </w:r>
      <w:r>
        <w:rPr>
          <w:rFonts w:ascii="Calibri" w:hAnsi="Calibri" w:cs="Times New Roman"/>
        </w:rPr>
        <w:t>,</w:t>
      </w:r>
      <w:r w:rsidR="00A004ED">
        <w:rPr>
          <w:rFonts w:ascii="Calibri" w:hAnsi="Calibri" w:cs="Times New Roman"/>
        </w:rPr>
        <w:t> </w:t>
      </w:r>
      <w:r w:rsidRPr="00DE763E">
        <w:rPr>
          <w:rFonts w:ascii="Calibri" w:hAnsi="Calibri" w:cs="Times New Roman"/>
        </w:rPr>
        <w:t>a</w:t>
      </w:r>
      <w:r>
        <w:rPr>
          <w:rFonts w:ascii="Calibri" w:hAnsi="Calibri" w:cs="Times New Roman"/>
        </w:rPr>
        <w:t>rt</w:t>
      </w:r>
      <w:r w:rsidRPr="00DE763E">
        <w:rPr>
          <w:rFonts w:ascii="Calibri" w:hAnsi="Calibri" w:cs="Times New Roman"/>
        </w:rPr>
        <w:t>.</w:t>
      </w:r>
      <w:r>
        <w:rPr>
          <w:rFonts w:ascii="Calibri" w:hAnsi="Calibri" w:cs="Times New Roman"/>
        </w:rPr>
        <w:t> </w:t>
      </w:r>
      <w:r w:rsidRPr="00DE763E">
        <w:rPr>
          <w:rFonts w:ascii="Calibri" w:hAnsi="Calibri" w:cs="Times New Roman"/>
        </w:rPr>
        <w:t>77</w:t>
      </w:r>
      <w:r>
        <w:rPr>
          <w:rFonts w:ascii="Calibri" w:hAnsi="Calibri" w:cs="Times New Roman"/>
        </w:rPr>
        <w:t xml:space="preserve"> et 93</w:t>
      </w:r>
      <w:r w:rsidRPr="00DE763E">
        <w:rPr>
          <w:rFonts w:ascii="Calibri" w:hAnsi="Calibri" w:cs="Times New Roman"/>
        </w:rPr>
        <w:t>)</w:t>
      </w:r>
    </w:p>
    <w:p w14:paraId="7B70AABD" w14:textId="77777777" w:rsidR="00236F03" w:rsidRPr="00236F03" w:rsidRDefault="00AF40AE" w:rsidP="00767A85">
      <w:pPr>
        <w:pStyle w:val="Paragraphedeliste"/>
        <w:numPr>
          <w:ilvl w:val="0"/>
          <w:numId w:val="33"/>
        </w:numPr>
        <w:tabs>
          <w:tab w:val="left" w:pos="1857"/>
        </w:tabs>
        <w:spacing w:before="120" w:after="120"/>
        <w:ind w:left="360"/>
        <w:jc w:val="both"/>
        <w:rPr>
          <w:rFonts w:ascii="Calibri" w:hAnsi="Calibri" w:cs="Times New Roman"/>
          <w:bCs/>
        </w:rPr>
      </w:pPr>
      <w:r w:rsidRPr="00DE763E">
        <w:rPr>
          <w:rFonts w:ascii="Calibri" w:hAnsi="Calibri" w:cs="Times New Roman"/>
        </w:rPr>
        <w:t>L’employeur affiche les noms des membres du CSS. (LSST</w:t>
      </w:r>
      <w:r>
        <w:rPr>
          <w:rFonts w:ascii="Calibri" w:hAnsi="Calibri" w:cs="Times New Roman"/>
        </w:rPr>
        <w:t>,</w:t>
      </w:r>
      <w:r w:rsidRPr="00DE763E">
        <w:rPr>
          <w:rFonts w:ascii="Calibri" w:hAnsi="Calibri" w:cs="Times New Roman"/>
        </w:rPr>
        <w:t xml:space="preserve"> a</w:t>
      </w:r>
      <w:r>
        <w:rPr>
          <w:rFonts w:ascii="Calibri" w:hAnsi="Calibri" w:cs="Times New Roman"/>
        </w:rPr>
        <w:t>rt</w:t>
      </w:r>
      <w:r w:rsidRPr="00DE763E">
        <w:rPr>
          <w:rFonts w:ascii="Calibri" w:hAnsi="Calibri" w:cs="Times New Roman"/>
        </w:rPr>
        <w:t>.</w:t>
      </w:r>
      <w:r>
        <w:rPr>
          <w:rFonts w:ascii="Calibri" w:hAnsi="Calibri" w:cs="Times New Roman"/>
        </w:rPr>
        <w:t> </w:t>
      </w:r>
      <w:r w:rsidRPr="00DE763E">
        <w:rPr>
          <w:rFonts w:ascii="Calibri" w:hAnsi="Calibri" w:cs="Times New Roman"/>
        </w:rPr>
        <w:t>80)</w:t>
      </w:r>
    </w:p>
    <w:p w14:paraId="55E6B37F" w14:textId="3CDB00FE" w:rsidR="00236F03" w:rsidRPr="00236F03" w:rsidRDefault="00236F03" w:rsidP="00767A85">
      <w:pPr>
        <w:pStyle w:val="Paragraphedeliste"/>
        <w:numPr>
          <w:ilvl w:val="0"/>
          <w:numId w:val="33"/>
        </w:numPr>
        <w:tabs>
          <w:tab w:val="left" w:pos="1857"/>
        </w:tabs>
        <w:spacing w:before="120" w:after="120"/>
        <w:ind w:left="360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</w:rPr>
        <w:t>L</w:t>
      </w:r>
      <w:r w:rsidRPr="00236F03">
        <w:rPr>
          <w:rFonts w:ascii="Calibri" w:hAnsi="Calibri" w:cs="Times New Roman"/>
        </w:rPr>
        <w:t>’employeur ne peut congédier, suspendre ou déplacer un travailleur pour le motif qu’il est membre du CSS ou qu’il a exercé ses fonctions de RSS. (LSST, art. 81)</w:t>
      </w:r>
    </w:p>
    <w:p w14:paraId="1900A422" w14:textId="1D0C4636" w:rsidR="00AF40AE" w:rsidRPr="00A031C3" w:rsidRDefault="000700F6" w:rsidP="00767A85">
      <w:pPr>
        <w:pStyle w:val="Paragraphedeliste"/>
        <w:numPr>
          <w:ilvl w:val="0"/>
          <w:numId w:val="33"/>
        </w:numPr>
        <w:tabs>
          <w:tab w:val="left" w:pos="1857"/>
        </w:tabs>
        <w:spacing w:before="120" w:after="120"/>
        <w:ind w:left="360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</w:rPr>
        <w:lastRenderedPageBreak/>
        <w:t>L</w:t>
      </w:r>
      <w:r w:rsidRPr="00275F8F">
        <w:rPr>
          <w:rFonts w:ascii="Calibri" w:hAnsi="Calibri" w:cs="Times New Roman"/>
        </w:rPr>
        <w:t xml:space="preserve">’employeur peut congédier, suspendre ou déplacer </w:t>
      </w:r>
      <w:r>
        <w:rPr>
          <w:rFonts w:ascii="Calibri" w:hAnsi="Calibri" w:cs="Times New Roman"/>
        </w:rPr>
        <w:t>un</w:t>
      </w:r>
      <w:r w:rsidRPr="00275F8F">
        <w:rPr>
          <w:rFonts w:ascii="Calibri" w:hAnsi="Calibri" w:cs="Times New Roman"/>
        </w:rPr>
        <w:t xml:space="preserve"> travailleur ou lui imposer une autre sanction s’il a exercé une fonction au sein d’un </w:t>
      </w:r>
      <w:r>
        <w:rPr>
          <w:rFonts w:ascii="Calibri" w:hAnsi="Calibri" w:cs="Times New Roman"/>
        </w:rPr>
        <w:t xml:space="preserve">CSS </w:t>
      </w:r>
      <w:r w:rsidRPr="002643F2">
        <w:rPr>
          <w:rFonts w:ascii="Calibri" w:hAnsi="Calibri" w:cs="Times New Roman"/>
        </w:rPr>
        <w:t>de façon abusive</w:t>
      </w:r>
      <w:r w:rsidRPr="00275F8F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ou qu’il y</w:t>
      </w:r>
      <w:r>
        <w:t xml:space="preserve"> </w:t>
      </w:r>
      <w:r>
        <w:rPr>
          <w:rFonts w:ascii="Calibri" w:hAnsi="Calibri" w:cs="Times New Roman"/>
        </w:rPr>
        <w:t>a exercé ses fonctions de RSS</w:t>
      </w:r>
      <w:r w:rsidRPr="00275F8F">
        <w:rPr>
          <w:rFonts w:ascii="Calibri" w:hAnsi="Calibri" w:cs="Times New Roman"/>
        </w:rPr>
        <w:t xml:space="preserve"> de façon abusive.</w:t>
      </w:r>
      <w:r>
        <w:rPr>
          <w:rFonts w:ascii="Calibri" w:hAnsi="Calibri" w:cs="Times New Roman"/>
        </w:rPr>
        <w:t xml:space="preserve"> (LSST, art. 81)</w:t>
      </w:r>
    </w:p>
    <w:p w14:paraId="081C5ACF" w14:textId="0282AF5F" w:rsidR="00C05729" w:rsidRDefault="00460B50" w:rsidP="00767A85">
      <w:pPr>
        <w:tabs>
          <w:tab w:val="left" w:pos="1857"/>
        </w:tabs>
        <w:spacing w:before="120" w:after="120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Concernant le fonctionnement avec des c</w:t>
      </w:r>
      <w:r w:rsidRPr="00F206BD">
        <w:rPr>
          <w:rFonts w:ascii="Calibri" w:hAnsi="Calibri" w:cs="Times New Roman"/>
          <w:bCs/>
        </w:rPr>
        <w:t>oprésiden</w:t>
      </w:r>
      <w:r>
        <w:rPr>
          <w:rFonts w:ascii="Calibri" w:hAnsi="Calibri" w:cs="Times New Roman"/>
          <w:bCs/>
        </w:rPr>
        <w:t>ts</w:t>
      </w:r>
      <w:r w:rsidRPr="00F206BD">
        <w:rPr>
          <w:rFonts w:ascii="Calibri" w:hAnsi="Calibri" w:cs="Times New Roman"/>
          <w:bCs/>
        </w:rPr>
        <w:t xml:space="preserve">, </w:t>
      </w:r>
      <w:r>
        <w:rPr>
          <w:rFonts w:ascii="Calibri" w:hAnsi="Calibri" w:cs="Times New Roman"/>
          <w:bCs/>
        </w:rPr>
        <w:t xml:space="preserve">l’utilisation d’un </w:t>
      </w:r>
      <w:r w:rsidRPr="00F206BD">
        <w:rPr>
          <w:rFonts w:ascii="Calibri" w:hAnsi="Calibri" w:cs="Times New Roman"/>
          <w:bCs/>
        </w:rPr>
        <w:t>ordre du jour</w:t>
      </w:r>
      <w:r>
        <w:rPr>
          <w:rFonts w:ascii="Calibri" w:hAnsi="Calibri" w:cs="Times New Roman"/>
          <w:bCs/>
        </w:rPr>
        <w:t>, l’adoption d’un</w:t>
      </w:r>
      <w:r w:rsidRPr="00F206BD">
        <w:rPr>
          <w:rFonts w:ascii="Calibri" w:hAnsi="Calibri" w:cs="Times New Roman"/>
          <w:bCs/>
        </w:rPr>
        <w:t xml:space="preserve"> procès-verbal, </w:t>
      </w:r>
      <w:r>
        <w:rPr>
          <w:rFonts w:ascii="Calibri" w:hAnsi="Calibri" w:cs="Times New Roman"/>
          <w:bCs/>
        </w:rPr>
        <w:t xml:space="preserve">le quorum, la </w:t>
      </w:r>
      <w:r w:rsidRPr="00F206BD">
        <w:rPr>
          <w:rFonts w:ascii="Calibri" w:hAnsi="Calibri" w:cs="Times New Roman"/>
          <w:bCs/>
        </w:rPr>
        <w:t xml:space="preserve">vacance </w:t>
      </w:r>
      <w:r>
        <w:rPr>
          <w:rFonts w:ascii="Calibri" w:hAnsi="Calibri" w:cs="Times New Roman"/>
          <w:bCs/>
        </w:rPr>
        <w:t>des membres</w:t>
      </w:r>
      <w:r w:rsidR="00EF65A2">
        <w:rPr>
          <w:rFonts w:ascii="Calibri" w:hAnsi="Calibri" w:cs="Times New Roman"/>
          <w:bCs/>
        </w:rPr>
        <w:t xml:space="preserve"> et </w:t>
      </w:r>
      <w:r>
        <w:rPr>
          <w:rFonts w:ascii="Calibri" w:hAnsi="Calibri" w:cs="Times New Roman"/>
          <w:bCs/>
        </w:rPr>
        <w:t>la</w:t>
      </w:r>
      <w:r w:rsidRPr="00F206BD">
        <w:rPr>
          <w:rFonts w:ascii="Calibri" w:hAnsi="Calibri" w:cs="Times New Roman"/>
          <w:bCs/>
        </w:rPr>
        <w:t xml:space="preserve"> durée de mandat</w:t>
      </w:r>
      <w:r w:rsidR="00EF65A2">
        <w:rPr>
          <w:rFonts w:ascii="Calibri" w:hAnsi="Calibri" w:cs="Times New Roman"/>
          <w:bCs/>
        </w:rPr>
        <w:t>, l</w:t>
      </w:r>
      <w:r w:rsidR="00045BCD">
        <w:rPr>
          <w:rFonts w:ascii="Calibri" w:hAnsi="Calibri" w:cs="Times New Roman"/>
          <w:bCs/>
        </w:rPr>
        <w:t xml:space="preserve">e CSS </w:t>
      </w:r>
      <w:r w:rsidR="000700F6">
        <w:rPr>
          <w:rFonts w:ascii="Calibri" w:hAnsi="Calibri" w:cs="Times New Roman"/>
          <w:bCs/>
        </w:rPr>
        <w:t xml:space="preserve">doit </w:t>
      </w:r>
      <w:r w:rsidR="00045BCD">
        <w:rPr>
          <w:rFonts w:ascii="Calibri" w:hAnsi="Calibri" w:cs="Times New Roman"/>
          <w:bCs/>
        </w:rPr>
        <w:t>établir ses</w:t>
      </w:r>
      <w:r w:rsidR="00045BCD" w:rsidRPr="00F206BD">
        <w:rPr>
          <w:rFonts w:ascii="Calibri" w:hAnsi="Calibri" w:cs="Times New Roman"/>
          <w:bCs/>
        </w:rPr>
        <w:t xml:space="preserve"> propres règles de fonctionnement</w:t>
      </w:r>
      <w:r w:rsidR="00EF65A2">
        <w:rPr>
          <w:rFonts w:ascii="Calibri" w:hAnsi="Calibri" w:cs="Times New Roman"/>
          <w:bCs/>
        </w:rPr>
        <w:t xml:space="preserve">. </w:t>
      </w:r>
      <w:r w:rsidR="00C05729" w:rsidRPr="00F206BD">
        <w:rPr>
          <w:rFonts w:ascii="Calibri" w:hAnsi="Calibri" w:cs="Times New Roman"/>
          <w:bCs/>
        </w:rPr>
        <w:t xml:space="preserve">À défaut </w:t>
      </w:r>
      <w:r w:rsidR="00045BCD">
        <w:rPr>
          <w:rFonts w:ascii="Calibri" w:hAnsi="Calibri" w:cs="Times New Roman"/>
          <w:bCs/>
        </w:rPr>
        <w:t xml:space="preserve">d’entente, </w:t>
      </w:r>
      <w:r w:rsidR="00C05729" w:rsidRPr="00F206BD">
        <w:rPr>
          <w:rFonts w:ascii="Calibri" w:hAnsi="Calibri" w:cs="Times New Roman"/>
          <w:bCs/>
        </w:rPr>
        <w:t xml:space="preserve">le CSS doit appliquer celles du </w:t>
      </w:r>
      <w:hyperlink r:id="rId25" w:anchor="ga:l_v-h1" w:history="1">
        <w:r w:rsidR="00C05729" w:rsidRPr="00A740D2">
          <w:rPr>
            <w:rStyle w:val="Lienhypertexte"/>
            <w:rFonts w:ascii="Calibri" w:hAnsi="Calibri" w:cs="Times New Roman"/>
            <w:bCs/>
          </w:rPr>
          <w:t xml:space="preserve">Règlement sur les </w:t>
        </w:r>
        <w:r w:rsidR="00076587">
          <w:rPr>
            <w:rStyle w:val="Lienhypertexte"/>
            <w:rFonts w:ascii="Calibri" w:hAnsi="Calibri" w:cs="Times New Roman"/>
            <w:bCs/>
          </w:rPr>
          <w:t>comités de santé et de sécurité du travail</w:t>
        </w:r>
      </w:hyperlink>
      <w:r w:rsidR="00C05729">
        <w:rPr>
          <w:rFonts w:ascii="Calibri" w:hAnsi="Calibri" w:cs="Times New Roman"/>
          <w:bCs/>
        </w:rPr>
        <w:t xml:space="preserve">, </w:t>
      </w:r>
      <w:r w:rsidR="001C00EB">
        <w:rPr>
          <w:rFonts w:ascii="Calibri" w:hAnsi="Calibri" w:cs="Times New Roman"/>
          <w:bCs/>
        </w:rPr>
        <w:t xml:space="preserve">à la </w:t>
      </w:r>
      <w:r w:rsidR="00C05729">
        <w:rPr>
          <w:rFonts w:ascii="Calibri" w:hAnsi="Calibri" w:cs="Times New Roman"/>
          <w:bCs/>
        </w:rPr>
        <w:t>section V</w:t>
      </w:r>
      <w:r w:rsidR="00C05729" w:rsidRPr="00F206BD">
        <w:rPr>
          <w:rFonts w:ascii="Calibri" w:hAnsi="Calibri" w:cs="Times New Roman"/>
          <w:bCs/>
        </w:rPr>
        <w:t>.</w:t>
      </w:r>
    </w:p>
    <w:p w14:paraId="26EB8F3C" w14:textId="1DFEEA7C" w:rsidR="00A504C2" w:rsidRPr="00203B92" w:rsidRDefault="00A504C2" w:rsidP="00767A85">
      <w:pPr>
        <w:tabs>
          <w:tab w:val="left" w:pos="1857"/>
        </w:tabs>
        <w:spacing w:before="120" w:after="120"/>
        <w:jc w:val="both"/>
        <w:rPr>
          <w:rFonts w:eastAsia="Times New Roman" w:cs="Times New Roman"/>
          <w:b/>
          <w:smallCaps/>
          <w:lang w:eastAsia="fr-FR"/>
        </w:rPr>
      </w:pPr>
      <w:bookmarkStart w:id="6" w:name="Note7"/>
      <w:r w:rsidRPr="00203B92">
        <w:rPr>
          <w:rFonts w:eastAsia="Times New Roman" w:cs="Times New Roman"/>
          <w:b/>
          <w:smallCaps/>
          <w:lang w:eastAsia="fr-FR"/>
        </w:rPr>
        <w:t>Note</w:t>
      </w:r>
      <w:r w:rsidR="0069371A" w:rsidRPr="00203B92">
        <w:rPr>
          <w:rFonts w:eastAsia="Times New Roman" w:cs="Times New Roman"/>
          <w:b/>
          <w:smallCaps/>
          <w:lang w:eastAsia="fr-FR"/>
        </w:rPr>
        <w:t> </w:t>
      </w:r>
      <w:r w:rsidRPr="00203B92">
        <w:rPr>
          <w:rFonts w:eastAsia="Times New Roman" w:cs="Times New Roman"/>
          <w:b/>
          <w:smallCaps/>
          <w:lang w:eastAsia="fr-FR"/>
        </w:rPr>
        <w:t>7</w:t>
      </w:r>
      <w:bookmarkEnd w:id="6"/>
      <w:r w:rsidRPr="00203B92">
        <w:rPr>
          <w:rFonts w:eastAsia="Times New Roman" w:cs="Times New Roman"/>
          <w:b/>
          <w:smallCaps/>
          <w:lang w:eastAsia="fr-FR"/>
        </w:rPr>
        <w:t> : Prise de décisions</w:t>
      </w:r>
    </w:p>
    <w:p w14:paraId="297BBFA3" w14:textId="666BA55B" w:rsidR="00A504C2" w:rsidRDefault="006B6A3C" w:rsidP="00767A85">
      <w:pPr>
        <w:tabs>
          <w:tab w:val="left" w:pos="1857"/>
        </w:tabs>
        <w:spacing w:before="120" w:after="120"/>
        <w:jc w:val="both"/>
        <w:rPr>
          <w:rFonts w:ascii="Calibri" w:hAnsi="Calibri" w:cs="Times New Roman"/>
          <w:bCs/>
        </w:rPr>
      </w:pPr>
      <w:r w:rsidRPr="006B6A3C">
        <w:rPr>
          <w:rFonts w:ascii="Calibri" w:hAnsi="Calibri" w:cs="Times New Roman"/>
          <w:bCs/>
        </w:rPr>
        <w:t>L’ensemble des représentants des travailleurs et l’ensemble des représentants de l’employeur ont droit respectivement à un seul vote au sein du comité. (LSST, art.</w:t>
      </w:r>
      <w:r w:rsidR="0069371A">
        <w:rPr>
          <w:rFonts w:ascii="Calibri" w:hAnsi="Calibri" w:cs="Times New Roman"/>
          <w:bCs/>
        </w:rPr>
        <w:t> </w:t>
      </w:r>
      <w:r w:rsidRPr="006B6A3C">
        <w:rPr>
          <w:rFonts w:ascii="Calibri" w:hAnsi="Calibri" w:cs="Times New Roman"/>
          <w:bCs/>
        </w:rPr>
        <w:t>73)</w:t>
      </w:r>
    </w:p>
    <w:p w14:paraId="055430C7" w14:textId="577647E6" w:rsidR="009B1A8F" w:rsidRPr="00A504C2" w:rsidRDefault="009B1A8F" w:rsidP="00767A85">
      <w:pPr>
        <w:tabs>
          <w:tab w:val="left" w:pos="1857"/>
        </w:tabs>
        <w:spacing w:before="120" w:after="120"/>
        <w:jc w:val="both"/>
        <w:rPr>
          <w:rFonts w:ascii="Calibri" w:hAnsi="Calibri" w:cs="Times New Roman"/>
          <w:bCs/>
        </w:rPr>
      </w:pPr>
      <w:r>
        <w:t xml:space="preserve">Malgré </w:t>
      </w:r>
      <w:r w:rsidR="004C628B">
        <w:t>la disposition de</w:t>
      </w:r>
      <w:r w:rsidR="00991648">
        <w:t xml:space="preserve"> la LSST à</w:t>
      </w:r>
      <w:r w:rsidR="004C628B">
        <w:t xml:space="preserve"> l’article</w:t>
      </w:r>
      <w:r w:rsidR="0069371A">
        <w:t> </w:t>
      </w:r>
      <w:r w:rsidR="004C628B">
        <w:t xml:space="preserve">73, nous vous recommandons </w:t>
      </w:r>
      <w:r w:rsidR="007B31B0">
        <w:t>de prendre les dé</w:t>
      </w:r>
      <w:r>
        <w:t>cisions par consensus. Cela implique que les décisions prises sont acceptables pour tous les membres du comité; c'est la seule façon d'obtenir l’appui de tous. Le consensus implique que, malgré les divergences qui ont pu être exprimées au cours des discussions, chaque membre s'engage à défendre publiquement la position prise collectivement.</w:t>
      </w:r>
    </w:p>
    <w:sectPr w:rsidR="009B1A8F" w:rsidRPr="00A504C2" w:rsidSect="001D3ACB">
      <w:headerReference w:type="default" r:id="rId26"/>
      <w:footerReference w:type="default" r:id="rId27"/>
      <w:headerReference w:type="first" r:id="rId28"/>
      <w:footerReference w:type="first" r:id="rId29"/>
      <w:pgSz w:w="12240" w:h="15840"/>
      <w:pgMar w:top="144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7193" w14:textId="77777777" w:rsidR="00B20412" w:rsidRDefault="00B20412" w:rsidP="00D03AC5">
      <w:r>
        <w:separator/>
      </w:r>
    </w:p>
  </w:endnote>
  <w:endnote w:type="continuationSeparator" w:id="0">
    <w:p w14:paraId="782DD477" w14:textId="77777777" w:rsidR="00B20412" w:rsidRDefault="00B20412" w:rsidP="00D03AC5">
      <w:r>
        <w:continuationSeparator/>
      </w:r>
    </w:p>
  </w:endnote>
  <w:endnote w:type="continuationNotice" w:id="1">
    <w:p w14:paraId="634C4D13" w14:textId="77777777" w:rsidR="00B20412" w:rsidRDefault="00B20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Book">
    <w:altName w:val="Calibri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tional Bold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Bold Italic">
    <w:altName w:val="Corbel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F88D" w14:textId="67048B3F" w:rsidR="009C5F6A" w:rsidRPr="001C7C45" w:rsidRDefault="007933C0" w:rsidP="009C5F6A">
    <w:pPr>
      <w:ind w:left="3060"/>
      <w:rPr>
        <w:rFonts w:eastAsiaTheme="minorHAnsi"/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F9FA250" wp14:editId="3A6F9DC6">
          <wp:simplePos x="0" y="0"/>
          <wp:positionH relativeFrom="column">
            <wp:posOffset>0</wp:posOffset>
          </wp:positionH>
          <wp:positionV relativeFrom="paragraph">
            <wp:posOffset>-10700</wp:posOffset>
          </wp:positionV>
          <wp:extent cx="1744345" cy="429260"/>
          <wp:effectExtent l="0" t="0" r="8255" b="8890"/>
          <wp:wrapNone/>
          <wp:docPr id="2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5F6A" w:rsidRPr="001C7C45">
      <w:rPr>
        <w:rFonts w:eastAsiaTheme="minorHAnsi"/>
        <w:sz w:val="16"/>
        <w:szCs w:val="16"/>
      </w:rPr>
      <w:t>L’APSAM a produit le modèle original à partir duquel ce document a été adapté. Les droits d’auteur sont libérés pour adaptation. Le document original est disponible sur le site de l’APSAM (</w:t>
    </w:r>
    <w:hyperlink r:id="rId2" w:history="1">
      <w:r w:rsidR="009C5F6A" w:rsidRPr="001C7C45">
        <w:rPr>
          <w:rStyle w:val="Lienhypertexte"/>
          <w:rFonts w:eastAsiaTheme="minorHAnsi"/>
          <w:sz w:val="16"/>
          <w:szCs w:val="16"/>
        </w:rPr>
        <w:t>www.apsam.com</w:t>
      </w:r>
    </w:hyperlink>
    <w:r w:rsidR="009C5F6A" w:rsidRPr="001C7C45">
      <w:rPr>
        <w:rFonts w:eastAsiaTheme="minorHAnsi"/>
        <w:sz w:val="16"/>
        <w:szCs w:val="16"/>
      </w:rPr>
      <w:t>)</w:t>
    </w:r>
    <w:r w:rsidR="009C5F6A">
      <w:rPr>
        <w:rFonts w:eastAsiaTheme="minorHAnsi"/>
        <w:sz w:val="16"/>
        <w:szCs w:val="16"/>
      </w:rPr>
      <w:t>.</w:t>
    </w:r>
  </w:p>
  <w:p w14:paraId="46F148A6" w14:textId="3FEE37D0" w:rsidR="001D3ACB" w:rsidRDefault="009C5F6A" w:rsidP="009C5F6A">
    <w:pPr>
      <w:tabs>
        <w:tab w:val="right" w:pos="10080"/>
      </w:tabs>
      <w:ind w:left="3060"/>
    </w:pPr>
    <w:r>
      <w:rPr>
        <w:rFonts w:eastAsiaTheme="minorHAnsi"/>
        <w:sz w:val="16"/>
        <w:szCs w:val="16"/>
      </w:rPr>
      <w:t>202</w:t>
    </w:r>
    <w:r w:rsidR="003A131D">
      <w:rPr>
        <w:rFonts w:eastAsiaTheme="minorHAnsi"/>
        <w:sz w:val="16"/>
        <w:szCs w:val="16"/>
      </w:rPr>
      <w:t>2</w:t>
    </w:r>
    <w:r>
      <w:rPr>
        <w:rFonts w:eastAsiaTheme="minorHAnsi"/>
        <w:sz w:val="16"/>
        <w:szCs w:val="16"/>
      </w:rPr>
      <w:t>-0</w:t>
    </w:r>
    <w:r w:rsidR="007933C0">
      <w:rPr>
        <w:rFonts w:eastAsiaTheme="minorHAnsi"/>
        <w:sz w:val="16"/>
        <w:szCs w:val="16"/>
      </w:rPr>
      <w:t>4-01</w:t>
    </w:r>
    <w:r w:rsidR="001D3ACB" w:rsidRPr="001C7C45">
      <w:rPr>
        <w:rFonts w:eastAsiaTheme="minorHAnsi"/>
        <w:sz w:val="16"/>
        <w:szCs w:val="16"/>
      </w:rPr>
      <w:tab/>
    </w:r>
    <w:r w:rsidR="001D3ACB" w:rsidRPr="001C7C45">
      <w:rPr>
        <w:rFonts w:eastAsiaTheme="minorHAnsi"/>
        <w:sz w:val="16"/>
        <w:szCs w:val="16"/>
      </w:rPr>
      <w:fldChar w:fldCharType="begin"/>
    </w:r>
    <w:r w:rsidR="001D3ACB" w:rsidRPr="001C7C45">
      <w:rPr>
        <w:rFonts w:eastAsiaTheme="minorHAnsi"/>
        <w:sz w:val="16"/>
        <w:szCs w:val="16"/>
      </w:rPr>
      <w:instrText>PAGE   \* MERGEFORMAT</w:instrText>
    </w:r>
    <w:r w:rsidR="001D3ACB" w:rsidRPr="001C7C45">
      <w:rPr>
        <w:rFonts w:eastAsiaTheme="minorHAnsi"/>
        <w:sz w:val="16"/>
        <w:szCs w:val="16"/>
      </w:rPr>
      <w:fldChar w:fldCharType="separate"/>
    </w:r>
    <w:r w:rsidR="001D3ACB">
      <w:rPr>
        <w:rFonts w:eastAsiaTheme="minorHAnsi"/>
        <w:sz w:val="16"/>
        <w:szCs w:val="16"/>
      </w:rPr>
      <w:t>1</w:t>
    </w:r>
    <w:r w:rsidR="001D3ACB" w:rsidRPr="001C7C45">
      <w:rPr>
        <w:rFonts w:eastAsia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7C4E" w14:textId="77777777" w:rsidR="007933C0" w:rsidRPr="001C7C45" w:rsidRDefault="007933C0" w:rsidP="007933C0">
    <w:pPr>
      <w:ind w:left="3060"/>
      <w:rPr>
        <w:rFonts w:eastAsiaTheme="minorHAnsi"/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3E6AECCD" wp14:editId="270B3D3B">
          <wp:simplePos x="0" y="0"/>
          <wp:positionH relativeFrom="column">
            <wp:posOffset>0</wp:posOffset>
          </wp:positionH>
          <wp:positionV relativeFrom="paragraph">
            <wp:posOffset>-10700</wp:posOffset>
          </wp:positionV>
          <wp:extent cx="1744345" cy="429260"/>
          <wp:effectExtent l="0" t="0" r="8255" b="8890"/>
          <wp:wrapNone/>
          <wp:docPr id="12" name="Picture 6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68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45">
      <w:rPr>
        <w:rFonts w:eastAsiaTheme="minorHAnsi"/>
        <w:sz w:val="16"/>
        <w:szCs w:val="16"/>
      </w:rPr>
      <w:t>L’APSAM a produit le modèle original à partir duquel ce document a été adapté. Les droits d’auteur sont libérés pour adaptation. Le document original est disponible sur le site de l’APSAM (</w:t>
    </w:r>
    <w:hyperlink r:id="rId2" w:history="1">
      <w:r w:rsidRPr="001C7C45">
        <w:rPr>
          <w:rStyle w:val="Lienhypertexte"/>
          <w:rFonts w:eastAsiaTheme="minorHAnsi"/>
          <w:sz w:val="16"/>
          <w:szCs w:val="16"/>
        </w:rPr>
        <w:t>www.apsam.com</w:t>
      </w:r>
    </w:hyperlink>
    <w:r w:rsidRPr="001C7C45">
      <w:rPr>
        <w:rFonts w:eastAsiaTheme="minorHAnsi"/>
        <w:sz w:val="16"/>
        <w:szCs w:val="16"/>
      </w:rPr>
      <w:t>)</w:t>
    </w:r>
    <w:r>
      <w:rPr>
        <w:rFonts w:eastAsiaTheme="minorHAnsi"/>
        <w:sz w:val="16"/>
        <w:szCs w:val="16"/>
      </w:rPr>
      <w:t>.</w:t>
    </w:r>
  </w:p>
  <w:p w14:paraId="1D86C7EE" w14:textId="71D00DD4" w:rsidR="001D3ACB" w:rsidRPr="007933C0" w:rsidRDefault="007933C0" w:rsidP="007933C0">
    <w:pPr>
      <w:tabs>
        <w:tab w:val="right" w:pos="10080"/>
      </w:tabs>
      <w:ind w:left="3060"/>
    </w:pPr>
    <w:r>
      <w:rPr>
        <w:rFonts w:eastAsiaTheme="minorHAnsi"/>
        <w:sz w:val="16"/>
        <w:szCs w:val="16"/>
      </w:rPr>
      <w:t>2022-04-01</w:t>
    </w:r>
    <w:r w:rsidRPr="001C7C45">
      <w:rPr>
        <w:rFonts w:eastAsiaTheme="minorHAnsi"/>
        <w:sz w:val="16"/>
        <w:szCs w:val="16"/>
      </w:rPr>
      <w:tab/>
    </w:r>
    <w:r w:rsidRPr="001C7C45">
      <w:rPr>
        <w:rFonts w:eastAsiaTheme="minorHAnsi"/>
        <w:sz w:val="16"/>
        <w:szCs w:val="16"/>
      </w:rPr>
      <w:fldChar w:fldCharType="begin"/>
    </w:r>
    <w:r w:rsidRPr="001C7C45">
      <w:rPr>
        <w:rFonts w:eastAsiaTheme="minorHAnsi"/>
        <w:sz w:val="16"/>
        <w:szCs w:val="16"/>
      </w:rPr>
      <w:instrText>PAGE   \* MERGEFORMAT</w:instrText>
    </w:r>
    <w:r w:rsidRPr="001C7C45">
      <w:rPr>
        <w:rFonts w:eastAsiaTheme="minorHAnsi"/>
        <w:sz w:val="16"/>
        <w:szCs w:val="16"/>
      </w:rPr>
      <w:fldChar w:fldCharType="separate"/>
    </w:r>
    <w:r>
      <w:rPr>
        <w:rFonts w:eastAsiaTheme="minorHAnsi"/>
        <w:sz w:val="16"/>
        <w:szCs w:val="16"/>
      </w:rPr>
      <w:t>6</w:t>
    </w:r>
    <w:r w:rsidRPr="001C7C45">
      <w:rPr>
        <w:rFonts w:eastAsia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B558" w14:textId="77777777" w:rsidR="00B20412" w:rsidRDefault="00B20412" w:rsidP="00D03AC5">
      <w:r>
        <w:separator/>
      </w:r>
    </w:p>
  </w:footnote>
  <w:footnote w:type="continuationSeparator" w:id="0">
    <w:p w14:paraId="3CBD0830" w14:textId="77777777" w:rsidR="00B20412" w:rsidRDefault="00B20412" w:rsidP="00D03AC5">
      <w:r>
        <w:continuationSeparator/>
      </w:r>
    </w:p>
  </w:footnote>
  <w:footnote w:type="continuationNotice" w:id="1">
    <w:p w14:paraId="231553CD" w14:textId="77777777" w:rsidR="00B20412" w:rsidRDefault="00B204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"/>
      <w:gridCol w:w="9533"/>
    </w:tblGrid>
    <w:tr w:rsidR="0084701B" w:rsidRPr="005F7BE9" w14:paraId="73F385DF" w14:textId="77777777" w:rsidTr="004E44C7">
      <w:trPr>
        <w:trHeight w:val="639"/>
        <w:jc w:val="center"/>
      </w:trPr>
      <w:tc>
        <w:tcPr>
          <w:tcW w:w="634" w:type="dxa"/>
          <w:shd w:val="clear" w:color="auto" w:fill="682060"/>
          <w:vAlign w:val="center"/>
        </w:tcPr>
        <w:p w14:paraId="1EA21F64" w14:textId="77777777" w:rsidR="0084701B" w:rsidRPr="008A6255" w:rsidRDefault="0084701B" w:rsidP="00D03AC5">
          <w:pPr>
            <w:pStyle w:val="Sansinterligne"/>
          </w:pPr>
        </w:p>
      </w:tc>
      <w:tc>
        <w:tcPr>
          <w:tcW w:w="9533" w:type="dxa"/>
          <w:shd w:val="clear" w:color="auto" w:fill="243A68"/>
          <w:vAlign w:val="center"/>
        </w:tcPr>
        <w:p w14:paraId="4C9B114D" w14:textId="3B869336" w:rsidR="0084701B" w:rsidRPr="009C5F6A" w:rsidRDefault="004E44C7" w:rsidP="00D03AC5">
          <w:pPr>
            <w:pStyle w:val="Sansinterligne"/>
            <w:ind w:left="0"/>
            <w:rPr>
              <w:b/>
              <w:bCs/>
              <w:lang w:val="fr-CA"/>
            </w:rPr>
          </w:pPr>
          <w:r>
            <w:rPr>
              <w:b/>
              <w:bCs/>
              <w:color w:val="FFFFFF" w:themeColor="background1"/>
              <w:lang w:val="fr-CA"/>
            </w:rPr>
            <w:t>M</w:t>
          </w:r>
          <w:r w:rsidRPr="00471AAA">
            <w:rPr>
              <w:b/>
              <w:bCs/>
              <w:color w:val="FFFFFF" w:themeColor="background1"/>
              <w:lang w:val="fr-CA"/>
            </w:rPr>
            <w:t>ISE EN PLACE D’UN COMITÉ DE SANTÉ ET DE SÉCURITÉ</w:t>
          </w:r>
          <w:r>
            <w:rPr>
              <w:b/>
              <w:bCs/>
              <w:color w:val="FFFFFF" w:themeColor="background1"/>
              <w:lang w:val="fr-CA"/>
            </w:rPr>
            <w:t xml:space="preserve"> EFFICACE (RÉGIME INTÉRIMAIRE)</w:t>
          </w:r>
        </w:p>
      </w:tc>
    </w:tr>
  </w:tbl>
  <w:p w14:paraId="6063A01D" w14:textId="77777777" w:rsidR="0084701B" w:rsidRPr="002301D6" w:rsidRDefault="0084701B" w:rsidP="00D03A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6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2"/>
      <w:gridCol w:w="1814"/>
    </w:tblGrid>
    <w:tr w:rsidR="001D3ACB" w:rsidRPr="00E07238" w14:paraId="5B34215A" w14:textId="77777777" w:rsidTr="00725B8E">
      <w:trPr>
        <w:trHeight w:val="1817"/>
        <w:jc w:val="center"/>
      </w:trPr>
      <w:tc>
        <w:tcPr>
          <w:tcW w:w="8352" w:type="dxa"/>
          <w:shd w:val="clear" w:color="auto" w:fill="243A68"/>
          <w:vAlign w:val="center"/>
        </w:tcPr>
        <w:p w14:paraId="14708640" w14:textId="258121C0" w:rsidR="009C5F6A" w:rsidRPr="00E07238" w:rsidRDefault="00725B8E" w:rsidP="00E07238">
          <w:pPr>
            <w:pStyle w:val="Sansinterligne"/>
            <w:ind w:left="0"/>
            <w:jc w:val="left"/>
            <w:rPr>
              <w:b/>
              <w:bCs/>
              <w:sz w:val="44"/>
              <w:szCs w:val="44"/>
              <w:lang w:val="fr-CA"/>
            </w:rPr>
          </w:pPr>
          <w:r>
            <w:rPr>
              <w:b/>
              <w:bCs/>
              <w:color w:val="FFFFFF" w:themeColor="background1"/>
              <w:sz w:val="40"/>
              <w:szCs w:val="40"/>
              <w:lang w:val="fr-CA"/>
            </w:rPr>
            <w:t>MISE EN PLACE D’UN C</w:t>
          </w:r>
          <w:r w:rsidRPr="002B58BA">
            <w:rPr>
              <w:b/>
              <w:bCs/>
              <w:color w:val="FFFFFF" w:themeColor="background1"/>
              <w:sz w:val="40"/>
              <w:szCs w:val="40"/>
              <w:lang w:val="fr-CA"/>
            </w:rPr>
            <w:t xml:space="preserve">OMITÉ DE SANTÉ ET DE SÉCURITÉ </w:t>
          </w:r>
          <w:r>
            <w:rPr>
              <w:b/>
              <w:bCs/>
              <w:color w:val="FFFFFF" w:themeColor="background1"/>
              <w:sz w:val="40"/>
              <w:szCs w:val="40"/>
              <w:lang w:val="fr-CA"/>
            </w:rPr>
            <w:t xml:space="preserve">EFFICACE </w:t>
          </w:r>
          <w:r w:rsidRPr="002B58BA">
            <w:rPr>
              <w:b/>
              <w:bCs/>
              <w:color w:val="FFFFFF" w:themeColor="background1"/>
              <w:sz w:val="40"/>
              <w:szCs w:val="40"/>
              <w:lang w:val="fr-CA"/>
            </w:rPr>
            <w:t>DANS LE CADRE DU RÉGIME INTÉRIMAIRE</w:t>
          </w:r>
        </w:p>
      </w:tc>
      <w:tc>
        <w:tcPr>
          <w:tcW w:w="1814" w:type="dxa"/>
          <w:shd w:val="clear" w:color="auto" w:fill="682060"/>
          <w:vAlign w:val="center"/>
        </w:tcPr>
        <w:p w14:paraId="3BDAFD4C" w14:textId="77777777" w:rsidR="001D3ACB" w:rsidRPr="00E07238" w:rsidRDefault="001D3ACB" w:rsidP="00E07238">
          <w:pPr>
            <w:pStyle w:val="Sansinterligne"/>
            <w:jc w:val="left"/>
            <w:rPr>
              <w:sz w:val="18"/>
              <w:szCs w:val="18"/>
              <w:lang w:val="fr-CA"/>
            </w:rPr>
          </w:pPr>
        </w:p>
      </w:tc>
    </w:tr>
  </w:tbl>
  <w:p w14:paraId="1D8C1657" w14:textId="77777777" w:rsidR="001D3ACB" w:rsidRPr="00E07238" w:rsidRDefault="001D3ACB" w:rsidP="00E07238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32C"/>
    <w:multiLevelType w:val="hybridMultilevel"/>
    <w:tmpl w:val="F290434E"/>
    <w:lvl w:ilvl="0" w:tplc="9C7488FA">
      <w:start w:val="1"/>
      <w:numFmt w:val="bullet"/>
      <w:pStyle w:val="Puceniveau1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A5E5F"/>
        <w:sz w:val="22"/>
      </w:rPr>
    </w:lvl>
    <w:lvl w:ilvl="1" w:tplc="DC1A8DD8">
      <w:start w:val="1"/>
      <w:numFmt w:val="bullet"/>
      <w:lvlText w:val="▪"/>
      <w:lvlJc w:val="left"/>
      <w:pPr>
        <w:ind w:left="1080" w:hanging="360"/>
      </w:pPr>
      <w:rPr>
        <w:rFonts w:ascii="National Book" w:eastAsiaTheme="minorHAnsi" w:hAnsi="National Book" w:cs="National Book" w:hint="default"/>
        <w:color w:val="F0554E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E2DA3"/>
    <w:multiLevelType w:val="hybridMultilevel"/>
    <w:tmpl w:val="0A1E65AC"/>
    <w:lvl w:ilvl="0" w:tplc="F95A7D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51A2A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094EA6E">
      <w:start w:val="183"/>
      <w:numFmt w:val="bullet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55AED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9AC4E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D30F6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B4B2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C830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02F2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AF47B4"/>
    <w:multiLevelType w:val="multilevel"/>
    <w:tmpl w:val="9F9C9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niveau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670DCC"/>
    <w:multiLevelType w:val="hybridMultilevel"/>
    <w:tmpl w:val="2D20B22C"/>
    <w:lvl w:ilvl="0" w:tplc="7FECEA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2398B"/>
    <w:multiLevelType w:val="hybridMultilevel"/>
    <w:tmpl w:val="D27C92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B631F"/>
    <w:multiLevelType w:val="hybridMultilevel"/>
    <w:tmpl w:val="CC44FF2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1A32E2"/>
    <w:multiLevelType w:val="hybridMultilevel"/>
    <w:tmpl w:val="DCDA34A4"/>
    <w:lvl w:ilvl="0" w:tplc="C6F09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A16C5B"/>
    <w:multiLevelType w:val="hybridMultilevel"/>
    <w:tmpl w:val="5EFA28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7E63"/>
    <w:multiLevelType w:val="hybridMultilevel"/>
    <w:tmpl w:val="FFE82F8C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10E71"/>
    <w:multiLevelType w:val="hybridMultilevel"/>
    <w:tmpl w:val="700A9012"/>
    <w:lvl w:ilvl="0" w:tplc="9BF0D59C">
      <w:start w:val="1"/>
      <w:numFmt w:val="bullet"/>
      <w:pStyle w:val="ClientleNumrotationNiveau1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808080" w:themeColor="background1" w:themeShade="80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A05051"/>
    <w:multiLevelType w:val="hybridMultilevel"/>
    <w:tmpl w:val="EB20B2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83313"/>
    <w:multiLevelType w:val="hybridMultilevel"/>
    <w:tmpl w:val="C484743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11042"/>
    <w:multiLevelType w:val="hybridMultilevel"/>
    <w:tmpl w:val="B798C8D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572A5"/>
    <w:multiLevelType w:val="hybridMultilevel"/>
    <w:tmpl w:val="42EEFA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177E0"/>
    <w:multiLevelType w:val="hybridMultilevel"/>
    <w:tmpl w:val="62CCAE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C0BE7"/>
    <w:multiLevelType w:val="multilevel"/>
    <w:tmpl w:val="9976D6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174A7C"/>
        <w:sz w:val="3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F4123C8"/>
    <w:multiLevelType w:val="hybridMultilevel"/>
    <w:tmpl w:val="973C736E"/>
    <w:lvl w:ilvl="0" w:tplc="AC106CE6">
      <w:start w:val="1"/>
      <w:numFmt w:val="lowerLetter"/>
      <w:pStyle w:val="Numrotationniveau1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41496C"/>
    <w:multiLevelType w:val="hybridMultilevel"/>
    <w:tmpl w:val="098C96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C7142"/>
    <w:multiLevelType w:val="multilevel"/>
    <w:tmpl w:val="801A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C05AA1"/>
    <w:multiLevelType w:val="hybridMultilevel"/>
    <w:tmpl w:val="D56ABB5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D6E1C75"/>
    <w:multiLevelType w:val="hybridMultilevel"/>
    <w:tmpl w:val="13C83C3C"/>
    <w:lvl w:ilvl="0" w:tplc="4C06D4EC">
      <w:start w:val="1"/>
      <w:numFmt w:val="decimal"/>
      <w:pStyle w:val="Titre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E2176"/>
    <w:multiLevelType w:val="multilevel"/>
    <w:tmpl w:val="B23892D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D65E5A"/>
    <w:multiLevelType w:val="hybridMultilevel"/>
    <w:tmpl w:val="78E80084"/>
    <w:lvl w:ilvl="0" w:tplc="41F27558">
      <w:start w:val="1"/>
      <w:numFmt w:val="lowerLetter"/>
      <w:pStyle w:val="Encadrnumrotationniveau2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A6773"/>
    <w:multiLevelType w:val="hybridMultilevel"/>
    <w:tmpl w:val="FF424D34"/>
    <w:lvl w:ilvl="0" w:tplc="30D6F884">
      <w:start w:val="1"/>
      <w:numFmt w:val="decimal"/>
      <w:pStyle w:val="Encadrnumrotation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2544A8"/>
    <w:multiLevelType w:val="hybridMultilevel"/>
    <w:tmpl w:val="D26AB29A"/>
    <w:lvl w:ilvl="0" w:tplc="746000DE">
      <w:start w:val="1"/>
      <w:numFmt w:val="bullet"/>
      <w:pStyle w:val="Puceniveau2"/>
      <w:lvlText w:val=""/>
      <w:lvlJc w:val="left"/>
      <w:pPr>
        <w:ind w:left="900" w:hanging="360"/>
      </w:pPr>
      <w:rPr>
        <w:rFonts w:ascii="Symbol" w:hAnsi="Symbol" w:hint="default"/>
        <w:color w:val="5A5E5F"/>
      </w:rPr>
    </w:lvl>
    <w:lvl w:ilvl="1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F1D6ECE"/>
    <w:multiLevelType w:val="hybridMultilevel"/>
    <w:tmpl w:val="5AD299B8"/>
    <w:lvl w:ilvl="0" w:tplc="B5F4D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467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BA44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06C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80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EC0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E85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49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3412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E86BAE"/>
    <w:multiLevelType w:val="hybridMultilevel"/>
    <w:tmpl w:val="A3C07AE0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C6B81"/>
    <w:multiLevelType w:val="hybridMultilevel"/>
    <w:tmpl w:val="19948AC2"/>
    <w:lvl w:ilvl="0" w:tplc="7A2EAF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</w:rPr>
    </w:lvl>
    <w:lvl w:ilvl="1" w:tplc="551A2A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094EA6E">
      <w:start w:val="183"/>
      <w:numFmt w:val="bullet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55AED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9AC4E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D30F6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B4B2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C830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02F2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35C5569"/>
    <w:multiLevelType w:val="hybridMultilevel"/>
    <w:tmpl w:val="ACF248B4"/>
    <w:lvl w:ilvl="0" w:tplc="6846A1F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DF7BB7"/>
    <w:multiLevelType w:val="hybridMultilevel"/>
    <w:tmpl w:val="DD861B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C508F"/>
    <w:multiLevelType w:val="hybridMultilevel"/>
    <w:tmpl w:val="809C83DC"/>
    <w:lvl w:ilvl="0" w:tplc="C6F2CD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</w:rPr>
    </w:lvl>
    <w:lvl w:ilvl="1" w:tplc="551A2A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094EA6E">
      <w:start w:val="183"/>
      <w:numFmt w:val="bullet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55AED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9AC4E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D30F6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B4B2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C830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02F2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B042796"/>
    <w:multiLevelType w:val="hybridMultilevel"/>
    <w:tmpl w:val="6FAA35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762226">
    <w:abstractNumId w:val="22"/>
  </w:num>
  <w:num w:numId="2" w16cid:durableId="1670211428">
    <w:abstractNumId w:val="16"/>
  </w:num>
  <w:num w:numId="3" w16cid:durableId="315841241">
    <w:abstractNumId w:val="23"/>
  </w:num>
  <w:num w:numId="4" w16cid:durableId="1657224732">
    <w:abstractNumId w:val="20"/>
  </w:num>
  <w:num w:numId="5" w16cid:durableId="1461025175">
    <w:abstractNumId w:val="2"/>
  </w:num>
  <w:num w:numId="6" w16cid:durableId="863129165">
    <w:abstractNumId w:val="0"/>
  </w:num>
  <w:num w:numId="7" w16cid:durableId="1765422166">
    <w:abstractNumId w:val="24"/>
  </w:num>
  <w:num w:numId="8" w16cid:durableId="708649613">
    <w:abstractNumId w:val="28"/>
  </w:num>
  <w:num w:numId="9" w16cid:durableId="1667704396">
    <w:abstractNumId w:val="8"/>
  </w:num>
  <w:num w:numId="10" w16cid:durableId="428547765">
    <w:abstractNumId w:val="26"/>
  </w:num>
  <w:num w:numId="11" w16cid:durableId="1706982753">
    <w:abstractNumId w:val="19"/>
  </w:num>
  <w:num w:numId="12" w16cid:durableId="1026520770">
    <w:abstractNumId w:val="12"/>
  </w:num>
  <w:num w:numId="13" w16cid:durableId="1513496481">
    <w:abstractNumId w:val="10"/>
  </w:num>
  <w:num w:numId="14" w16cid:durableId="891578853">
    <w:abstractNumId w:val="7"/>
  </w:num>
  <w:num w:numId="15" w16cid:durableId="286591240">
    <w:abstractNumId w:val="9"/>
  </w:num>
  <w:num w:numId="16" w16cid:durableId="1236210338">
    <w:abstractNumId w:val="15"/>
  </w:num>
  <w:num w:numId="17" w16cid:durableId="1211192584">
    <w:abstractNumId w:val="15"/>
    <w:lvlOverride w:ilvl="0">
      <w:startOverride w:val="1"/>
    </w:lvlOverride>
  </w:num>
  <w:num w:numId="18" w16cid:durableId="218784089">
    <w:abstractNumId w:val="2"/>
  </w:num>
  <w:num w:numId="19" w16cid:durableId="1552381849">
    <w:abstractNumId w:val="1"/>
  </w:num>
  <w:num w:numId="20" w16cid:durableId="1740400336">
    <w:abstractNumId w:val="30"/>
  </w:num>
  <w:num w:numId="21" w16cid:durableId="852383720">
    <w:abstractNumId w:val="27"/>
  </w:num>
  <w:num w:numId="22" w16cid:durableId="103161805">
    <w:abstractNumId w:val="3"/>
  </w:num>
  <w:num w:numId="23" w16cid:durableId="298456421">
    <w:abstractNumId w:val="25"/>
  </w:num>
  <w:num w:numId="24" w16cid:durableId="745569104">
    <w:abstractNumId w:val="29"/>
  </w:num>
  <w:num w:numId="25" w16cid:durableId="302469049">
    <w:abstractNumId w:val="14"/>
  </w:num>
  <w:num w:numId="26" w16cid:durableId="1595825181">
    <w:abstractNumId w:val="21"/>
  </w:num>
  <w:num w:numId="27" w16cid:durableId="1729259424">
    <w:abstractNumId w:val="6"/>
  </w:num>
  <w:num w:numId="28" w16cid:durableId="71053556">
    <w:abstractNumId w:val="18"/>
  </w:num>
  <w:num w:numId="29" w16cid:durableId="1151873988">
    <w:abstractNumId w:val="5"/>
  </w:num>
  <w:num w:numId="30" w16cid:durableId="2116824746">
    <w:abstractNumId w:val="11"/>
  </w:num>
  <w:num w:numId="31" w16cid:durableId="1894071961">
    <w:abstractNumId w:val="4"/>
  </w:num>
  <w:num w:numId="32" w16cid:durableId="1366250786">
    <w:abstractNumId w:val="31"/>
  </w:num>
  <w:num w:numId="33" w16cid:durableId="838888993">
    <w:abstractNumId w:val="17"/>
  </w:num>
  <w:num w:numId="34" w16cid:durableId="20332656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CB"/>
    <w:rsid w:val="000001CB"/>
    <w:rsid w:val="00000E58"/>
    <w:rsid w:val="00001ECB"/>
    <w:rsid w:val="00006041"/>
    <w:rsid w:val="00011817"/>
    <w:rsid w:val="00021C6F"/>
    <w:rsid w:val="00023497"/>
    <w:rsid w:val="0003405C"/>
    <w:rsid w:val="00040A30"/>
    <w:rsid w:val="00040D9F"/>
    <w:rsid w:val="00043A1F"/>
    <w:rsid w:val="00045686"/>
    <w:rsid w:val="00045BCD"/>
    <w:rsid w:val="00046FBD"/>
    <w:rsid w:val="00050CF9"/>
    <w:rsid w:val="00061453"/>
    <w:rsid w:val="0006418E"/>
    <w:rsid w:val="0006624E"/>
    <w:rsid w:val="000700F6"/>
    <w:rsid w:val="00072ACA"/>
    <w:rsid w:val="0007594C"/>
    <w:rsid w:val="00076587"/>
    <w:rsid w:val="00086EA2"/>
    <w:rsid w:val="000903B3"/>
    <w:rsid w:val="00095209"/>
    <w:rsid w:val="0009524C"/>
    <w:rsid w:val="00097E63"/>
    <w:rsid w:val="000A5259"/>
    <w:rsid w:val="000A5C4D"/>
    <w:rsid w:val="000A61C3"/>
    <w:rsid w:val="000A6BB5"/>
    <w:rsid w:val="000A7001"/>
    <w:rsid w:val="000B296B"/>
    <w:rsid w:val="000C4701"/>
    <w:rsid w:val="000C5280"/>
    <w:rsid w:val="000C5D9E"/>
    <w:rsid w:val="000C7789"/>
    <w:rsid w:val="000D04DA"/>
    <w:rsid w:val="000D7405"/>
    <w:rsid w:val="000F19BF"/>
    <w:rsid w:val="000F4C41"/>
    <w:rsid w:val="000F4C49"/>
    <w:rsid w:val="001002E8"/>
    <w:rsid w:val="00100B68"/>
    <w:rsid w:val="00115912"/>
    <w:rsid w:val="00121E2C"/>
    <w:rsid w:val="00121FC9"/>
    <w:rsid w:val="00136785"/>
    <w:rsid w:val="00146A9A"/>
    <w:rsid w:val="00146F95"/>
    <w:rsid w:val="00155ADB"/>
    <w:rsid w:val="00157D5C"/>
    <w:rsid w:val="00166D0A"/>
    <w:rsid w:val="00167C13"/>
    <w:rsid w:val="00180FE8"/>
    <w:rsid w:val="0018334A"/>
    <w:rsid w:val="00187D94"/>
    <w:rsid w:val="0019304C"/>
    <w:rsid w:val="00194234"/>
    <w:rsid w:val="00196C4C"/>
    <w:rsid w:val="001A07AD"/>
    <w:rsid w:val="001A32DA"/>
    <w:rsid w:val="001A6AEA"/>
    <w:rsid w:val="001B2840"/>
    <w:rsid w:val="001B3992"/>
    <w:rsid w:val="001B54FD"/>
    <w:rsid w:val="001B7619"/>
    <w:rsid w:val="001B7DE0"/>
    <w:rsid w:val="001C00EB"/>
    <w:rsid w:val="001C5A15"/>
    <w:rsid w:val="001C64A3"/>
    <w:rsid w:val="001C6F1E"/>
    <w:rsid w:val="001C7C45"/>
    <w:rsid w:val="001D289C"/>
    <w:rsid w:val="001D344D"/>
    <w:rsid w:val="001D3ACB"/>
    <w:rsid w:val="001D4E54"/>
    <w:rsid w:val="001D5A68"/>
    <w:rsid w:val="001D5FA0"/>
    <w:rsid w:val="001E4332"/>
    <w:rsid w:val="001E5E38"/>
    <w:rsid w:val="001E73A0"/>
    <w:rsid w:val="001F344D"/>
    <w:rsid w:val="001F40A5"/>
    <w:rsid w:val="001F4A11"/>
    <w:rsid w:val="001F6F3C"/>
    <w:rsid w:val="00202433"/>
    <w:rsid w:val="00203B92"/>
    <w:rsid w:val="00215658"/>
    <w:rsid w:val="00220643"/>
    <w:rsid w:val="00222034"/>
    <w:rsid w:val="002301D6"/>
    <w:rsid w:val="002303B9"/>
    <w:rsid w:val="002304E4"/>
    <w:rsid w:val="00233AA3"/>
    <w:rsid w:val="00235645"/>
    <w:rsid w:val="00236F03"/>
    <w:rsid w:val="002409CD"/>
    <w:rsid w:val="00243230"/>
    <w:rsid w:val="00243F48"/>
    <w:rsid w:val="002440E2"/>
    <w:rsid w:val="00244B04"/>
    <w:rsid w:val="00246742"/>
    <w:rsid w:val="00247C7A"/>
    <w:rsid w:val="00253F0D"/>
    <w:rsid w:val="002649BF"/>
    <w:rsid w:val="002738A1"/>
    <w:rsid w:val="0027571E"/>
    <w:rsid w:val="00275BAC"/>
    <w:rsid w:val="00275C01"/>
    <w:rsid w:val="00275F8F"/>
    <w:rsid w:val="00284120"/>
    <w:rsid w:val="00284377"/>
    <w:rsid w:val="00285BC7"/>
    <w:rsid w:val="002921F0"/>
    <w:rsid w:val="00297EB1"/>
    <w:rsid w:val="002A3FBF"/>
    <w:rsid w:val="002A5735"/>
    <w:rsid w:val="002A67A4"/>
    <w:rsid w:val="002B16E1"/>
    <w:rsid w:val="002B58BA"/>
    <w:rsid w:val="002C498B"/>
    <w:rsid w:val="002C5D35"/>
    <w:rsid w:val="002C7D55"/>
    <w:rsid w:val="002C7ECE"/>
    <w:rsid w:val="002D1914"/>
    <w:rsid w:val="002D1B59"/>
    <w:rsid w:val="002D48D8"/>
    <w:rsid w:val="002D5F7E"/>
    <w:rsid w:val="002E27D2"/>
    <w:rsid w:val="002E3E5D"/>
    <w:rsid w:val="002F4F7B"/>
    <w:rsid w:val="00302619"/>
    <w:rsid w:val="00316BF8"/>
    <w:rsid w:val="00327FBC"/>
    <w:rsid w:val="0033217A"/>
    <w:rsid w:val="00332685"/>
    <w:rsid w:val="00335E11"/>
    <w:rsid w:val="00352BCF"/>
    <w:rsid w:val="003601EC"/>
    <w:rsid w:val="00366590"/>
    <w:rsid w:val="0037312D"/>
    <w:rsid w:val="00377EA1"/>
    <w:rsid w:val="00380C92"/>
    <w:rsid w:val="0038278F"/>
    <w:rsid w:val="00383D92"/>
    <w:rsid w:val="00386D96"/>
    <w:rsid w:val="003A131D"/>
    <w:rsid w:val="003A4D14"/>
    <w:rsid w:val="003A54D7"/>
    <w:rsid w:val="003B22C5"/>
    <w:rsid w:val="003B31C7"/>
    <w:rsid w:val="003B671A"/>
    <w:rsid w:val="003B7189"/>
    <w:rsid w:val="003C0140"/>
    <w:rsid w:val="003C4278"/>
    <w:rsid w:val="003C6862"/>
    <w:rsid w:val="003C6873"/>
    <w:rsid w:val="003D174A"/>
    <w:rsid w:val="003D1EF6"/>
    <w:rsid w:val="003D6A8A"/>
    <w:rsid w:val="003E2AA9"/>
    <w:rsid w:val="003E3F89"/>
    <w:rsid w:val="003E6DE2"/>
    <w:rsid w:val="003F4193"/>
    <w:rsid w:val="00401AEE"/>
    <w:rsid w:val="00411403"/>
    <w:rsid w:val="00415854"/>
    <w:rsid w:val="00415F34"/>
    <w:rsid w:val="0042313E"/>
    <w:rsid w:val="004306E6"/>
    <w:rsid w:val="00436ACE"/>
    <w:rsid w:val="00436AF1"/>
    <w:rsid w:val="00437914"/>
    <w:rsid w:val="00441C08"/>
    <w:rsid w:val="00445023"/>
    <w:rsid w:val="00450CC6"/>
    <w:rsid w:val="00453932"/>
    <w:rsid w:val="00454B01"/>
    <w:rsid w:val="00460B50"/>
    <w:rsid w:val="004617D5"/>
    <w:rsid w:val="00462106"/>
    <w:rsid w:val="00466FCD"/>
    <w:rsid w:val="00471AAA"/>
    <w:rsid w:val="004928DF"/>
    <w:rsid w:val="00497DD2"/>
    <w:rsid w:val="004A014B"/>
    <w:rsid w:val="004B1BAE"/>
    <w:rsid w:val="004B5D81"/>
    <w:rsid w:val="004B632F"/>
    <w:rsid w:val="004C3DCB"/>
    <w:rsid w:val="004C420D"/>
    <w:rsid w:val="004C513D"/>
    <w:rsid w:val="004C628B"/>
    <w:rsid w:val="004D33DB"/>
    <w:rsid w:val="004D60F0"/>
    <w:rsid w:val="004D7B54"/>
    <w:rsid w:val="004E004F"/>
    <w:rsid w:val="004E05DE"/>
    <w:rsid w:val="004E368D"/>
    <w:rsid w:val="004E44C7"/>
    <w:rsid w:val="004F0485"/>
    <w:rsid w:val="004F0FA0"/>
    <w:rsid w:val="004F21FB"/>
    <w:rsid w:val="004F3306"/>
    <w:rsid w:val="0050388D"/>
    <w:rsid w:val="00505381"/>
    <w:rsid w:val="00506C90"/>
    <w:rsid w:val="00517BEF"/>
    <w:rsid w:val="00522881"/>
    <w:rsid w:val="00524C0E"/>
    <w:rsid w:val="005255F9"/>
    <w:rsid w:val="005302AE"/>
    <w:rsid w:val="00530FDF"/>
    <w:rsid w:val="0053119F"/>
    <w:rsid w:val="005336EB"/>
    <w:rsid w:val="00533AB6"/>
    <w:rsid w:val="005402BE"/>
    <w:rsid w:val="005415C2"/>
    <w:rsid w:val="00544E91"/>
    <w:rsid w:val="005472F9"/>
    <w:rsid w:val="00550696"/>
    <w:rsid w:val="00555B7D"/>
    <w:rsid w:val="00556B9C"/>
    <w:rsid w:val="005605A7"/>
    <w:rsid w:val="005732B5"/>
    <w:rsid w:val="00573C3D"/>
    <w:rsid w:val="00574544"/>
    <w:rsid w:val="0057480C"/>
    <w:rsid w:val="00575BA3"/>
    <w:rsid w:val="00581FF1"/>
    <w:rsid w:val="00582C82"/>
    <w:rsid w:val="00582EEA"/>
    <w:rsid w:val="00582F53"/>
    <w:rsid w:val="00585340"/>
    <w:rsid w:val="005909E8"/>
    <w:rsid w:val="00594366"/>
    <w:rsid w:val="00595961"/>
    <w:rsid w:val="005A275A"/>
    <w:rsid w:val="005B05F6"/>
    <w:rsid w:val="005B2EF0"/>
    <w:rsid w:val="005B338E"/>
    <w:rsid w:val="005B3B09"/>
    <w:rsid w:val="005B567E"/>
    <w:rsid w:val="005B7CCB"/>
    <w:rsid w:val="005C0682"/>
    <w:rsid w:val="005C381F"/>
    <w:rsid w:val="005D0E26"/>
    <w:rsid w:val="005D3CEA"/>
    <w:rsid w:val="005D468D"/>
    <w:rsid w:val="005E057E"/>
    <w:rsid w:val="005E28B8"/>
    <w:rsid w:val="005E51D6"/>
    <w:rsid w:val="005F1CB0"/>
    <w:rsid w:val="005F2586"/>
    <w:rsid w:val="005F61E8"/>
    <w:rsid w:val="005F6F21"/>
    <w:rsid w:val="005F7BE9"/>
    <w:rsid w:val="00600A18"/>
    <w:rsid w:val="00606387"/>
    <w:rsid w:val="0061086D"/>
    <w:rsid w:val="00610C63"/>
    <w:rsid w:val="00610E60"/>
    <w:rsid w:val="006157BB"/>
    <w:rsid w:val="00620522"/>
    <w:rsid w:val="00621F45"/>
    <w:rsid w:val="006231B6"/>
    <w:rsid w:val="00630631"/>
    <w:rsid w:val="006334D5"/>
    <w:rsid w:val="0063465F"/>
    <w:rsid w:val="0065556C"/>
    <w:rsid w:val="00660466"/>
    <w:rsid w:val="00663BBB"/>
    <w:rsid w:val="00664EDB"/>
    <w:rsid w:val="00682FE4"/>
    <w:rsid w:val="006860BE"/>
    <w:rsid w:val="00686159"/>
    <w:rsid w:val="0069371A"/>
    <w:rsid w:val="006A4E33"/>
    <w:rsid w:val="006A7ABA"/>
    <w:rsid w:val="006B1B9C"/>
    <w:rsid w:val="006B34E9"/>
    <w:rsid w:val="006B60DA"/>
    <w:rsid w:val="006B6A3C"/>
    <w:rsid w:val="006C5A13"/>
    <w:rsid w:val="006C5B0A"/>
    <w:rsid w:val="006C7868"/>
    <w:rsid w:val="006D3709"/>
    <w:rsid w:val="006D50F4"/>
    <w:rsid w:val="006E059A"/>
    <w:rsid w:val="006E2F11"/>
    <w:rsid w:val="006E3EAB"/>
    <w:rsid w:val="006E651F"/>
    <w:rsid w:val="007079C7"/>
    <w:rsid w:val="007108F7"/>
    <w:rsid w:val="007164EA"/>
    <w:rsid w:val="00721AB4"/>
    <w:rsid w:val="007231EF"/>
    <w:rsid w:val="00725B8E"/>
    <w:rsid w:val="007263BE"/>
    <w:rsid w:val="0073316B"/>
    <w:rsid w:val="00734A10"/>
    <w:rsid w:val="00740F25"/>
    <w:rsid w:val="00741C17"/>
    <w:rsid w:val="007504FE"/>
    <w:rsid w:val="00753489"/>
    <w:rsid w:val="00756FBC"/>
    <w:rsid w:val="0076214B"/>
    <w:rsid w:val="00762BCC"/>
    <w:rsid w:val="00764E5C"/>
    <w:rsid w:val="00765875"/>
    <w:rsid w:val="00767A85"/>
    <w:rsid w:val="00771FFC"/>
    <w:rsid w:val="00774AAD"/>
    <w:rsid w:val="00780932"/>
    <w:rsid w:val="0078193F"/>
    <w:rsid w:val="00791C2A"/>
    <w:rsid w:val="007933C0"/>
    <w:rsid w:val="007953A4"/>
    <w:rsid w:val="00795CC3"/>
    <w:rsid w:val="007A2E9A"/>
    <w:rsid w:val="007B1ECD"/>
    <w:rsid w:val="007B2985"/>
    <w:rsid w:val="007B31B0"/>
    <w:rsid w:val="007B4D32"/>
    <w:rsid w:val="007B5849"/>
    <w:rsid w:val="007C2B6B"/>
    <w:rsid w:val="007C6262"/>
    <w:rsid w:val="007C670E"/>
    <w:rsid w:val="007C6E1A"/>
    <w:rsid w:val="007D1615"/>
    <w:rsid w:val="007E5EAB"/>
    <w:rsid w:val="007E6901"/>
    <w:rsid w:val="007F0515"/>
    <w:rsid w:val="007F480A"/>
    <w:rsid w:val="00803104"/>
    <w:rsid w:val="00803A09"/>
    <w:rsid w:val="00810727"/>
    <w:rsid w:val="00810A2F"/>
    <w:rsid w:val="008142E3"/>
    <w:rsid w:val="0082158C"/>
    <w:rsid w:val="00822B10"/>
    <w:rsid w:val="00824D8F"/>
    <w:rsid w:val="008256D2"/>
    <w:rsid w:val="00825ADB"/>
    <w:rsid w:val="0082635D"/>
    <w:rsid w:val="00826D66"/>
    <w:rsid w:val="0083282A"/>
    <w:rsid w:val="00841631"/>
    <w:rsid w:val="00846F77"/>
    <w:rsid w:val="0084701B"/>
    <w:rsid w:val="008527DA"/>
    <w:rsid w:val="008550A6"/>
    <w:rsid w:val="00861322"/>
    <w:rsid w:val="0087045C"/>
    <w:rsid w:val="00870BB3"/>
    <w:rsid w:val="00883118"/>
    <w:rsid w:val="00885280"/>
    <w:rsid w:val="008930D4"/>
    <w:rsid w:val="008A3EC4"/>
    <w:rsid w:val="008A6255"/>
    <w:rsid w:val="008B1801"/>
    <w:rsid w:val="008B4B65"/>
    <w:rsid w:val="008C0AB8"/>
    <w:rsid w:val="008C2257"/>
    <w:rsid w:val="008C65CF"/>
    <w:rsid w:val="008D04D9"/>
    <w:rsid w:val="008D43FE"/>
    <w:rsid w:val="008D51DE"/>
    <w:rsid w:val="008D6EB4"/>
    <w:rsid w:val="008E68A9"/>
    <w:rsid w:val="008F118E"/>
    <w:rsid w:val="008F17E0"/>
    <w:rsid w:val="008F4AED"/>
    <w:rsid w:val="009057FA"/>
    <w:rsid w:val="00914559"/>
    <w:rsid w:val="009200CF"/>
    <w:rsid w:val="0092555D"/>
    <w:rsid w:val="00942539"/>
    <w:rsid w:val="0094623B"/>
    <w:rsid w:val="00950179"/>
    <w:rsid w:val="00955BF1"/>
    <w:rsid w:val="00962392"/>
    <w:rsid w:val="0096467D"/>
    <w:rsid w:val="00966953"/>
    <w:rsid w:val="00966F97"/>
    <w:rsid w:val="009738A6"/>
    <w:rsid w:val="00981F6B"/>
    <w:rsid w:val="00982AAF"/>
    <w:rsid w:val="00982F2B"/>
    <w:rsid w:val="00983B34"/>
    <w:rsid w:val="00986288"/>
    <w:rsid w:val="00986C83"/>
    <w:rsid w:val="00990506"/>
    <w:rsid w:val="00991648"/>
    <w:rsid w:val="009A3504"/>
    <w:rsid w:val="009B008E"/>
    <w:rsid w:val="009B1A8F"/>
    <w:rsid w:val="009C2A02"/>
    <w:rsid w:val="009C2F0A"/>
    <w:rsid w:val="009C3362"/>
    <w:rsid w:val="009C3ECB"/>
    <w:rsid w:val="009C5F6A"/>
    <w:rsid w:val="009C6E95"/>
    <w:rsid w:val="009C7048"/>
    <w:rsid w:val="009C7535"/>
    <w:rsid w:val="009D1926"/>
    <w:rsid w:val="009D4015"/>
    <w:rsid w:val="009D41F1"/>
    <w:rsid w:val="009D5E2C"/>
    <w:rsid w:val="009E58A2"/>
    <w:rsid w:val="009F233E"/>
    <w:rsid w:val="009F5072"/>
    <w:rsid w:val="009F76CE"/>
    <w:rsid w:val="00A004ED"/>
    <w:rsid w:val="00A01077"/>
    <w:rsid w:val="00A02BBF"/>
    <w:rsid w:val="00A031C3"/>
    <w:rsid w:val="00A0412C"/>
    <w:rsid w:val="00A115BA"/>
    <w:rsid w:val="00A12618"/>
    <w:rsid w:val="00A12E8E"/>
    <w:rsid w:val="00A16871"/>
    <w:rsid w:val="00A31343"/>
    <w:rsid w:val="00A35CA2"/>
    <w:rsid w:val="00A40FEA"/>
    <w:rsid w:val="00A446CC"/>
    <w:rsid w:val="00A47517"/>
    <w:rsid w:val="00A504C2"/>
    <w:rsid w:val="00A5155B"/>
    <w:rsid w:val="00A52C25"/>
    <w:rsid w:val="00A6271D"/>
    <w:rsid w:val="00A65FAA"/>
    <w:rsid w:val="00A71283"/>
    <w:rsid w:val="00A71A10"/>
    <w:rsid w:val="00A740D2"/>
    <w:rsid w:val="00A75C0B"/>
    <w:rsid w:val="00A8075A"/>
    <w:rsid w:val="00A81EAC"/>
    <w:rsid w:val="00A82646"/>
    <w:rsid w:val="00A846F6"/>
    <w:rsid w:val="00A85491"/>
    <w:rsid w:val="00A85D7A"/>
    <w:rsid w:val="00A85FB9"/>
    <w:rsid w:val="00A937BB"/>
    <w:rsid w:val="00A97A8E"/>
    <w:rsid w:val="00AA009C"/>
    <w:rsid w:val="00AA0F1D"/>
    <w:rsid w:val="00AA7969"/>
    <w:rsid w:val="00AB0200"/>
    <w:rsid w:val="00AB1DB0"/>
    <w:rsid w:val="00AB3C8B"/>
    <w:rsid w:val="00AC1116"/>
    <w:rsid w:val="00AC1216"/>
    <w:rsid w:val="00AC3C78"/>
    <w:rsid w:val="00AC452B"/>
    <w:rsid w:val="00AC685D"/>
    <w:rsid w:val="00AC6FE9"/>
    <w:rsid w:val="00AE1C97"/>
    <w:rsid w:val="00AE22DC"/>
    <w:rsid w:val="00AE5662"/>
    <w:rsid w:val="00AE7CDF"/>
    <w:rsid w:val="00AF19AD"/>
    <w:rsid w:val="00AF40AE"/>
    <w:rsid w:val="00AF6763"/>
    <w:rsid w:val="00AF7BC0"/>
    <w:rsid w:val="00B06550"/>
    <w:rsid w:val="00B20412"/>
    <w:rsid w:val="00B3431E"/>
    <w:rsid w:val="00B344B2"/>
    <w:rsid w:val="00B356EA"/>
    <w:rsid w:val="00B3579C"/>
    <w:rsid w:val="00B35827"/>
    <w:rsid w:val="00B40ABD"/>
    <w:rsid w:val="00B41776"/>
    <w:rsid w:val="00B46C6B"/>
    <w:rsid w:val="00B47564"/>
    <w:rsid w:val="00B4776D"/>
    <w:rsid w:val="00B519CB"/>
    <w:rsid w:val="00B52675"/>
    <w:rsid w:val="00B65D2D"/>
    <w:rsid w:val="00B661AA"/>
    <w:rsid w:val="00B674EF"/>
    <w:rsid w:val="00B7007B"/>
    <w:rsid w:val="00B775DF"/>
    <w:rsid w:val="00B801AF"/>
    <w:rsid w:val="00B82728"/>
    <w:rsid w:val="00B85598"/>
    <w:rsid w:val="00B92A03"/>
    <w:rsid w:val="00B947AB"/>
    <w:rsid w:val="00BA05A1"/>
    <w:rsid w:val="00BA0773"/>
    <w:rsid w:val="00BA640B"/>
    <w:rsid w:val="00BA6F02"/>
    <w:rsid w:val="00BB2648"/>
    <w:rsid w:val="00BB5D21"/>
    <w:rsid w:val="00BB773C"/>
    <w:rsid w:val="00BC2D94"/>
    <w:rsid w:val="00BC3BD8"/>
    <w:rsid w:val="00BC66FB"/>
    <w:rsid w:val="00BC7AE0"/>
    <w:rsid w:val="00BD53A2"/>
    <w:rsid w:val="00BD69A3"/>
    <w:rsid w:val="00BE1BF8"/>
    <w:rsid w:val="00BE702B"/>
    <w:rsid w:val="00BE7C59"/>
    <w:rsid w:val="00BF0CCD"/>
    <w:rsid w:val="00BF3785"/>
    <w:rsid w:val="00BF6155"/>
    <w:rsid w:val="00C0414C"/>
    <w:rsid w:val="00C05729"/>
    <w:rsid w:val="00C16CF7"/>
    <w:rsid w:val="00C22AD6"/>
    <w:rsid w:val="00C23E4A"/>
    <w:rsid w:val="00C32F00"/>
    <w:rsid w:val="00C36C2F"/>
    <w:rsid w:val="00C41801"/>
    <w:rsid w:val="00C42775"/>
    <w:rsid w:val="00C504C1"/>
    <w:rsid w:val="00C51B21"/>
    <w:rsid w:val="00C551CA"/>
    <w:rsid w:val="00C5545D"/>
    <w:rsid w:val="00C6010A"/>
    <w:rsid w:val="00C6343B"/>
    <w:rsid w:val="00C67C59"/>
    <w:rsid w:val="00C766EC"/>
    <w:rsid w:val="00C80CCE"/>
    <w:rsid w:val="00C80FFC"/>
    <w:rsid w:val="00C84B7A"/>
    <w:rsid w:val="00C8702E"/>
    <w:rsid w:val="00C95933"/>
    <w:rsid w:val="00C97AFA"/>
    <w:rsid w:val="00CA1384"/>
    <w:rsid w:val="00CA4E36"/>
    <w:rsid w:val="00CA73DC"/>
    <w:rsid w:val="00CB3432"/>
    <w:rsid w:val="00CB399D"/>
    <w:rsid w:val="00CB3B24"/>
    <w:rsid w:val="00CB5222"/>
    <w:rsid w:val="00CC0D67"/>
    <w:rsid w:val="00CC1924"/>
    <w:rsid w:val="00CC3235"/>
    <w:rsid w:val="00CD06BE"/>
    <w:rsid w:val="00CD1AC2"/>
    <w:rsid w:val="00CD4928"/>
    <w:rsid w:val="00CD5F6A"/>
    <w:rsid w:val="00CD6EBD"/>
    <w:rsid w:val="00CE67ED"/>
    <w:rsid w:val="00CF1193"/>
    <w:rsid w:val="00CF2A90"/>
    <w:rsid w:val="00CF5EBF"/>
    <w:rsid w:val="00CF6FB1"/>
    <w:rsid w:val="00CF7251"/>
    <w:rsid w:val="00CF7BD3"/>
    <w:rsid w:val="00D032D6"/>
    <w:rsid w:val="00D03AC5"/>
    <w:rsid w:val="00D04CA1"/>
    <w:rsid w:val="00D078B0"/>
    <w:rsid w:val="00D110E7"/>
    <w:rsid w:val="00D16B06"/>
    <w:rsid w:val="00D224A1"/>
    <w:rsid w:val="00D24661"/>
    <w:rsid w:val="00D24CA5"/>
    <w:rsid w:val="00D313FD"/>
    <w:rsid w:val="00D344FE"/>
    <w:rsid w:val="00D376B9"/>
    <w:rsid w:val="00D37E65"/>
    <w:rsid w:val="00D37E8E"/>
    <w:rsid w:val="00D41019"/>
    <w:rsid w:val="00D51ECF"/>
    <w:rsid w:val="00D520B6"/>
    <w:rsid w:val="00D53315"/>
    <w:rsid w:val="00D54328"/>
    <w:rsid w:val="00D55DAF"/>
    <w:rsid w:val="00D5644B"/>
    <w:rsid w:val="00D61A77"/>
    <w:rsid w:val="00D636DD"/>
    <w:rsid w:val="00D71DB4"/>
    <w:rsid w:val="00D758DB"/>
    <w:rsid w:val="00D771F9"/>
    <w:rsid w:val="00D8034F"/>
    <w:rsid w:val="00D91F8D"/>
    <w:rsid w:val="00D93FD3"/>
    <w:rsid w:val="00D94204"/>
    <w:rsid w:val="00D97213"/>
    <w:rsid w:val="00DA6783"/>
    <w:rsid w:val="00DA7342"/>
    <w:rsid w:val="00DB0F3E"/>
    <w:rsid w:val="00DB2BF2"/>
    <w:rsid w:val="00DB59F5"/>
    <w:rsid w:val="00DC0BB4"/>
    <w:rsid w:val="00DC1ECD"/>
    <w:rsid w:val="00DC2B1D"/>
    <w:rsid w:val="00DC352C"/>
    <w:rsid w:val="00DC5FDD"/>
    <w:rsid w:val="00DD0170"/>
    <w:rsid w:val="00DD3671"/>
    <w:rsid w:val="00DE33FC"/>
    <w:rsid w:val="00DF06C4"/>
    <w:rsid w:val="00DF3329"/>
    <w:rsid w:val="00E00C35"/>
    <w:rsid w:val="00E02C83"/>
    <w:rsid w:val="00E06EED"/>
    <w:rsid w:val="00E07141"/>
    <w:rsid w:val="00E07238"/>
    <w:rsid w:val="00E11419"/>
    <w:rsid w:val="00E13C4C"/>
    <w:rsid w:val="00E159F8"/>
    <w:rsid w:val="00E220FE"/>
    <w:rsid w:val="00E23084"/>
    <w:rsid w:val="00E25032"/>
    <w:rsid w:val="00E2595E"/>
    <w:rsid w:val="00E45D7C"/>
    <w:rsid w:val="00E45EBD"/>
    <w:rsid w:val="00E47DEE"/>
    <w:rsid w:val="00E51333"/>
    <w:rsid w:val="00E54F52"/>
    <w:rsid w:val="00E613CA"/>
    <w:rsid w:val="00E63D4D"/>
    <w:rsid w:val="00E65B91"/>
    <w:rsid w:val="00E71281"/>
    <w:rsid w:val="00E719A8"/>
    <w:rsid w:val="00E72582"/>
    <w:rsid w:val="00E742FC"/>
    <w:rsid w:val="00E759AD"/>
    <w:rsid w:val="00E77EA1"/>
    <w:rsid w:val="00E80B7C"/>
    <w:rsid w:val="00E823D3"/>
    <w:rsid w:val="00E92BCA"/>
    <w:rsid w:val="00E93312"/>
    <w:rsid w:val="00E95D1D"/>
    <w:rsid w:val="00EA187C"/>
    <w:rsid w:val="00EA3269"/>
    <w:rsid w:val="00EA3849"/>
    <w:rsid w:val="00EA6206"/>
    <w:rsid w:val="00EB0375"/>
    <w:rsid w:val="00EB13CD"/>
    <w:rsid w:val="00EB3831"/>
    <w:rsid w:val="00ED2A25"/>
    <w:rsid w:val="00ED48D7"/>
    <w:rsid w:val="00ED6B67"/>
    <w:rsid w:val="00ED7E3B"/>
    <w:rsid w:val="00EE09B1"/>
    <w:rsid w:val="00EE2135"/>
    <w:rsid w:val="00EE228F"/>
    <w:rsid w:val="00EE24DA"/>
    <w:rsid w:val="00EE266B"/>
    <w:rsid w:val="00EE2BE6"/>
    <w:rsid w:val="00EE5CA3"/>
    <w:rsid w:val="00EE79FD"/>
    <w:rsid w:val="00EF65A2"/>
    <w:rsid w:val="00F00DC9"/>
    <w:rsid w:val="00F06200"/>
    <w:rsid w:val="00F132C7"/>
    <w:rsid w:val="00F15342"/>
    <w:rsid w:val="00F162A8"/>
    <w:rsid w:val="00F16BF0"/>
    <w:rsid w:val="00F17A67"/>
    <w:rsid w:val="00F206BD"/>
    <w:rsid w:val="00F269B2"/>
    <w:rsid w:val="00F27B0E"/>
    <w:rsid w:val="00F27B7D"/>
    <w:rsid w:val="00F3421E"/>
    <w:rsid w:val="00F36248"/>
    <w:rsid w:val="00F42D0E"/>
    <w:rsid w:val="00F45E6C"/>
    <w:rsid w:val="00F53413"/>
    <w:rsid w:val="00F53C60"/>
    <w:rsid w:val="00F54F22"/>
    <w:rsid w:val="00F57253"/>
    <w:rsid w:val="00F61D7D"/>
    <w:rsid w:val="00F622B7"/>
    <w:rsid w:val="00F628C9"/>
    <w:rsid w:val="00F8670A"/>
    <w:rsid w:val="00F96D20"/>
    <w:rsid w:val="00FA03B7"/>
    <w:rsid w:val="00FA1727"/>
    <w:rsid w:val="00FD0A85"/>
    <w:rsid w:val="00FD176F"/>
    <w:rsid w:val="00FD2092"/>
    <w:rsid w:val="00FD4517"/>
    <w:rsid w:val="00FD6541"/>
    <w:rsid w:val="00FE0840"/>
    <w:rsid w:val="00FE24F0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A9FB1"/>
  <w15:chartTrackingRefBased/>
  <w15:docId w15:val="{5E2FF532-4D8C-4E69-8C72-E93BC10B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F6A"/>
    <w:pPr>
      <w:spacing w:after="0" w:line="240" w:lineRule="auto"/>
    </w:pPr>
    <w:rPr>
      <w:rFonts w:eastAsiaTheme="minorEastAsia"/>
    </w:rPr>
  </w:style>
  <w:style w:type="paragraph" w:styleId="Titre1">
    <w:name w:val="heading 1"/>
    <w:aliases w:val="Titre du document"/>
    <w:basedOn w:val="BasicParagraph"/>
    <w:next w:val="Normal"/>
    <w:link w:val="Titre1Car"/>
    <w:uiPriority w:val="9"/>
    <w:rsid w:val="00810A2F"/>
    <w:pPr>
      <w:suppressAutoHyphens/>
      <w:outlineLvl w:val="0"/>
    </w:pPr>
    <w:rPr>
      <w:rFonts w:asciiTheme="minorHAnsi" w:hAnsiTheme="minorHAnsi" w:cstheme="minorHAnsi"/>
      <w:b/>
      <w:bCs/>
      <w:caps/>
      <w:color w:val="174A7C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10A2F"/>
    <w:rPr>
      <w:rFonts w:eastAsiaTheme="minorEastAsia"/>
      <w:sz w:val="24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A2F"/>
    <w:rPr>
      <w:rFonts w:eastAsiaTheme="minorEastAsia"/>
      <w:sz w:val="24"/>
      <w:szCs w:val="24"/>
      <w:lang w:val="en-CA"/>
    </w:rPr>
  </w:style>
  <w:style w:type="paragraph" w:customStyle="1" w:styleId="BasicParagraph">
    <w:name w:val="[Basic Paragraph]"/>
    <w:basedOn w:val="Normal"/>
    <w:link w:val="BasicParagraphCar"/>
    <w:uiPriority w:val="99"/>
    <w:rsid w:val="00810A2F"/>
    <w:pPr>
      <w:autoSpaceDE w:val="0"/>
      <w:autoSpaceDN w:val="0"/>
      <w:adjustRightInd w:val="0"/>
      <w:spacing w:line="280" w:lineRule="atLeast"/>
      <w:textAlignment w:val="center"/>
    </w:pPr>
    <w:rPr>
      <w:rFonts w:ascii="National Book" w:eastAsiaTheme="minorHAnsi" w:hAnsi="National Book" w:cs="National Book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810A2F"/>
  </w:style>
  <w:style w:type="paragraph" w:customStyle="1" w:styleId="Typededocument">
    <w:name w:val="Type de document"/>
    <w:basedOn w:val="En-tte"/>
    <w:link w:val="TypededocumentCar"/>
    <w:rsid w:val="00810A2F"/>
    <w:pPr>
      <w:suppressAutoHyphens/>
      <w:snapToGrid w:val="0"/>
      <w:contextualSpacing/>
      <w:jc w:val="right"/>
    </w:pPr>
    <w:rPr>
      <w:rFonts w:ascii="Calibri" w:hAnsi="Calibri" w:cs="National Bold"/>
      <w:b/>
      <w:caps/>
      <w:color w:val="FFFFFF" w:themeColor="background1"/>
      <w:sz w:val="32"/>
      <w:szCs w:val="32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ypededocumentCar">
    <w:name w:val="Type de document Car"/>
    <w:basedOn w:val="En-tteCar"/>
    <w:link w:val="Typededocument"/>
    <w:rsid w:val="00810A2F"/>
    <w:rPr>
      <w:rFonts w:ascii="Calibri" w:eastAsiaTheme="minorEastAsia" w:hAnsi="Calibri" w:cs="National Bold"/>
      <w:b/>
      <w:caps/>
      <w:color w:val="FFFFFF" w:themeColor="background1"/>
      <w:sz w:val="32"/>
      <w:szCs w:val="32"/>
      <w:lang w:val="en-CA"/>
      <w14:textOutline w14:w="9525" w14:cap="flat" w14:cmpd="sng" w14:algn="ctr">
        <w14:noFill/>
        <w14:prstDash w14:val="solid"/>
        <w14:round/>
      </w14:textOutline>
    </w:rPr>
  </w:style>
  <w:style w:type="character" w:customStyle="1" w:styleId="BasicParagraphCar">
    <w:name w:val="[Basic Paragraph] Car"/>
    <w:basedOn w:val="Policepardfaut"/>
    <w:link w:val="BasicParagraph"/>
    <w:uiPriority w:val="99"/>
    <w:rsid w:val="00810A2F"/>
    <w:rPr>
      <w:rFonts w:ascii="National Book" w:hAnsi="National Book" w:cs="National Book"/>
      <w:color w:val="000000"/>
    </w:rPr>
  </w:style>
  <w:style w:type="table" w:styleId="Grilledutableau">
    <w:name w:val="Table Grid"/>
    <w:basedOn w:val="TableauNormal"/>
    <w:uiPriority w:val="39"/>
    <w:rsid w:val="00810A2F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Titre du document Car"/>
    <w:basedOn w:val="Policepardfaut"/>
    <w:link w:val="Titre1"/>
    <w:uiPriority w:val="9"/>
    <w:rsid w:val="00810A2F"/>
    <w:rPr>
      <w:rFonts w:cstheme="minorHAnsi"/>
      <w:b/>
      <w:bCs/>
      <w:caps/>
      <w:color w:val="174A7C"/>
      <w:sz w:val="30"/>
      <w:szCs w:val="30"/>
    </w:rPr>
  </w:style>
  <w:style w:type="paragraph" w:styleId="Sansinterligne">
    <w:name w:val="No Spacing"/>
    <w:aliases w:val="Texte"/>
    <w:basedOn w:val="BasicParagraph"/>
    <w:uiPriority w:val="1"/>
    <w:rsid w:val="008A6255"/>
    <w:pPr>
      <w:suppressAutoHyphens/>
      <w:ind w:left="-720"/>
      <w:jc w:val="both"/>
    </w:pPr>
    <w:rPr>
      <w:rFonts w:asciiTheme="minorHAnsi" w:hAnsiTheme="minorHAnsi" w:cstheme="minorHAnsi"/>
    </w:rPr>
  </w:style>
  <w:style w:type="character" w:customStyle="1" w:styleId="soulignbold">
    <w:name w:val="souligné bold"/>
    <w:uiPriority w:val="99"/>
    <w:rsid w:val="00810A2F"/>
    <w:rPr>
      <w:rFonts w:ascii="National Bold Italic" w:hAnsi="National Bold Italic" w:cs="National Bold Italic"/>
      <w:b/>
      <w:bCs/>
      <w:i/>
      <w:iCs/>
      <w:sz w:val="22"/>
      <w:szCs w:val="22"/>
      <w:u w:val="thick" w:color="F0554E"/>
      <w:lang w:val="fr-CA"/>
    </w:rPr>
  </w:style>
  <w:style w:type="paragraph" w:customStyle="1" w:styleId="Numrotationniveau1">
    <w:name w:val="Numérotation niveau 1"/>
    <w:basedOn w:val="BasicParagraph"/>
    <w:link w:val="Numrotationniveau1Car"/>
    <w:rsid w:val="00215658"/>
    <w:pPr>
      <w:numPr>
        <w:numId w:val="2"/>
      </w:numPr>
      <w:pBdr>
        <w:bottom w:val="single" w:sz="6" w:space="9" w:color="5A5E5F"/>
        <w:between w:val="single" w:sz="6" w:space="1" w:color="5A5E5F"/>
      </w:pBdr>
      <w:tabs>
        <w:tab w:val="left" w:pos="1081"/>
      </w:tabs>
      <w:suppressAutoHyphens/>
      <w:spacing w:before="120" w:after="120"/>
      <w:ind w:right="54"/>
    </w:pPr>
    <w:rPr>
      <w:rFonts w:cstheme="minorHAnsi"/>
    </w:rPr>
  </w:style>
  <w:style w:type="character" w:customStyle="1" w:styleId="Numrotationniveau1Car">
    <w:name w:val="Numérotation niveau 1 Car"/>
    <w:basedOn w:val="BasicParagraphCar"/>
    <w:link w:val="Numrotationniveau1"/>
    <w:rsid w:val="00215658"/>
    <w:rPr>
      <w:rFonts w:ascii="National Book" w:hAnsi="National Book" w:cstheme="minorHAnsi"/>
      <w:color w:val="000000"/>
    </w:rPr>
  </w:style>
  <w:style w:type="paragraph" w:customStyle="1" w:styleId="Encadrtitre">
    <w:name w:val="Encadré titre"/>
    <w:basedOn w:val="Normal"/>
    <w:link w:val="EncadrtitreCar"/>
    <w:rsid w:val="003A4D14"/>
    <w:pPr>
      <w:jc w:val="both"/>
    </w:pPr>
    <w:rPr>
      <w:rFonts w:eastAsia="Times New Roman" w:cstheme="minorHAnsi"/>
      <w:b/>
      <w:bCs/>
      <w:color w:val="243A68"/>
    </w:rPr>
  </w:style>
  <w:style w:type="paragraph" w:customStyle="1" w:styleId="Encadrnumrotationniveau1">
    <w:name w:val="Encadré numérotation niveau 1"/>
    <w:basedOn w:val="BasicParagraph"/>
    <w:link w:val="Encadrnumrotationniveau1Car"/>
    <w:rsid w:val="003A4D14"/>
    <w:pPr>
      <w:numPr>
        <w:numId w:val="3"/>
      </w:numPr>
      <w:tabs>
        <w:tab w:val="left" w:pos="1080"/>
      </w:tabs>
      <w:suppressAutoHyphens/>
      <w:ind w:right="180"/>
      <w:jc w:val="both"/>
    </w:pPr>
    <w:rPr>
      <w:rFonts w:asciiTheme="minorHAnsi" w:hAnsiTheme="minorHAnsi" w:cstheme="minorHAnsi"/>
    </w:rPr>
  </w:style>
  <w:style w:type="character" w:customStyle="1" w:styleId="EncadrtitreCar">
    <w:name w:val="Encadré titre Car"/>
    <w:basedOn w:val="Policepardfaut"/>
    <w:link w:val="Encadrtitre"/>
    <w:rsid w:val="003A4D14"/>
    <w:rPr>
      <w:rFonts w:eastAsia="Times New Roman" w:cstheme="minorHAnsi"/>
      <w:b/>
      <w:bCs/>
      <w:color w:val="243A68"/>
      <w:sz w:val="24"/>
      <w:szCs w:val="24"/>
    </w:rPr>
  </w:style>
  <w:style w:type="paragraph" w:customStyle="1" w:styleId="Encadrnumrotationniveau2">
    <w:name w:val="Encadré numérotation niveau 2"/>
    <w:basedOn w:val="BasicParagraph"/>
    <w:link w:val="Encadrnumrotationniveau2Car"/>
    <w:rsid w:val="00810A2F"/>
    <w:pPr>
      <w:numPr>
        <w:numId w:val="1"/>
      </w:numPr>
      <w:tabs>
        <w:tab w:val="left" w:pos="1440"/>
      </w:tabs>
      <w:suppressAutoHyphens/>
      <w:ind w:right="180"/>
    </w:pPr>
    <w:rPr>
      <w:rFonts w:cstheme="minorHAnsi"/>
      <w:u w:color="000000"/>
    </w:rPr>
  </w:style>
  <w:style w:type="character" w:customStyle="1" w:styleId="Encadrnumrotationniveau1Car">
    <w:name w:val="Encadré numérotation niveau 1 Car"/>
    <w:basedOn w:val="BasicParagraphCar"/>
    <w:link w:val="Encadrnumrotationniveau1"/>
    <w:rsid w:val="003A4D14"/>
    <w:rPr>
      <w:rFonts w:ascii="National Book" w:hAnsi="National Book" w:cstheme="minorHAnsi"/>
      <w:color w:val="000000"/>
    </w:rPr>
  </w:style>
  <w:style w:type="paragraph" w:customStyle="1" w:styleId="Encadrtexte">
    <w:name w:val="Encadré texte"/>
    <w:basedOn w:val="BasicParagraph"/>
    <w:link w:val="EncadrtexteCar"/>
    <w:rsid w:val="003A4D14"/>
    <w:pPr>
      <w:suppressAutoHyphens/>
      <w:ind w:right="1"/>
      <w:jc w:val="both"/>
    </w:pPr>
    <w:rPr>
      <w:rFonts w:cstheme="minorHAnsi"/>
      <w:u w:color="000000"/>
    </w:rPr>
  </w:style>
  <w:style w:type="character" w:customStyle="1" w:styleId="Encadrnumrotationniveau2Car">
    <w:name w:val="Encadré numérotation niveau 2 Car"/>
    <w:basedOn w:val="BasicParagraphCar"/>
    <w:link w:val="Encadrnumrotationniveau2"/>
    <w:rsid w:val="00810A2F"/>
    <w:rPr>
      <w:rFonts w:ascii="National Book" w:hAnsi="National Book" w:cstheme="minorHAnsi"/>
      <w:color w:val="000000"/>
      <w:u w:color="000000"/>
    </w:rPr>
  </w:style>
  <w:style w:type="character" w:customStyle="1" w:styleId="EncadrtexteCar">
    <w:name w:val="Encadré texte Car"/>
    <w:basedOn w:val="BasicParagraphCar"/>
    <w:link w:val="Encadrtexte"/>
    <w:rsid w:val="003A4D14"/>
    <w:rPr>
      <w:rFonts w:ascii="National Book" w:hAnsi="National Book" w:cstheme="minorHAnsi"/>
      <w:color w:val="000000"/>
      <w:u w:color="000000"/>
    </w:rPr>
  </w:style>
  <w:style w:type="paragraph" w:styleId="Titre">
    <w:name w:val="Title"/>
    <w:basedOn w:val="Paragraphedeliste"/>
    <w:next w:val="Normal"/>
    <w:link w:val="TitreCar"/>
    <w:uiPriority w:val="10"/>
    <w:rsid w:val="0084701B"/>
    <w:pPr>
      <w:tabs>
        <w:tab w:val="left" w:pos="1080"/>
      </w:tabs>
      <w:suppressAutoHyphens/>
      <w:autoSpaceDE w:val="0"/>
      <w:autoSpaceDN w:val="0"/>
      <w:adjustRightInd w:val="0"/>
      <w:spacing w:after="90" w:line="280" w:lineRule="atLeast"/>
      <w:ind w:left="0"/>
      <w:textAlignment w:val="center"/>
    </w:pPr>
    <w:rPr>
      <w:rFonts w:eastAsiaTheme="minorHAnsi" w:cstheme="minorHAnsi"/>
      <w:b/>
      <w:bCs/>
      <w:color w:val="174A7C"/>
      <w:spacing w:val="-4"/>
      <w:sz w:val="32"/>
      <w:szCs w:val="32"/>
      <w:u w:color="000000"/>
    </w:rPr>
  </w:style>
  <w:style w:type="character" w:customStyle="1" w:styleId="TitreCar">
    <w:name w:val="Titre Car"/>
    <w:basedOn w:val="Policepardfaut"/>
    <w:link w:val="Titre"/>
    <w:uiPriority w:val="10"/>
    <w:rsid w:val="0084701B"/>
    <w:rPr>
      <w:rFonts w:cstheme="minorHAnsi"/>
      <w:b/>
      <w:bCs/>
      <w:color w:val="174A7C"/>
      <w:spacing w:val="-4"/>
      <w:sz w:val="32"/>
      <w:szCs w:val="32"/>
      <w:u w:color="000000"/>
    </w:rPr>
  </w:style>
  <w:style w:type="paragraph" w:customStyle="1" w:styleId="Titreniveau1">
    <w:name w:val="Titre niveau 1"/>
    <w:basedOn w:val="Titre"/>
    <w:link w:val="Titreniveau1Car"/>
    <w:qFormat/>
    <w:rsid w:val="001C7C45"/>
    <w:pPr>
      <w:numPr>
        <w:numId w:val="4"/>
      </w:numPr>
      <w:tabs>
        <w:tab w:val="clear" w:pos="1080"/>
        <w:tab w:val="left" w:pos="360"/>
        <w:tab w:val="left" w:pos="720"/>
      </w:tabs>
      <w:spacing w:after="120"/>
    </w:pPr>
    <w:rPr>
      <w:caps/>
    </w:rPr>
  </w:style>
  <w:style w:type="paragraph" w:customStyle="1" w:styleId="Titreniveau2">
    <w:name w:val="Titre niveau 2"/>
    <w:basedOn w:val="Paragraphedeliste"/>
    <w:link w:val="Titreniveau2Car"/>
    <w:qFormat/>
    <w:rsid w:val="001C7C45"/>
    <w:pPr>
      <w:numPr>
        <w:ilvl w:val="1"/>
        <w:numId w:val="5"/>
      </w:numPr>
      <w:tabs>
        <w:tab w:val="left" w:pos="540"/>
      </w:tabs>
      <w:suppressAutoHyphens/>
      <w:autoSpaceDE w:val="0"/>
      <w:autoSpaceDN w:val="0"/>
      <w:adjustRightInd w:val="0"/>
      <w:spacing w:after="120" w:line="280" w:lineRule="atLeast"/>
      <w:jc w:val="both"/>
      <w:textAlignment w:val="center"/>
    </w:pPr>
    <w:rPr>
      <w:rFonts w:eastAsiaTheme="minorHAnsi" w:cstheme="minorHAnsi"/>
      <w:b/>
      <w:bCs/>
      <w:caps/>
      <w:color w:val="5A5E5F"/>
      <w:sz w:val="26"/>
      <w:szCs w:val="26"/>
      <w:u w:color="000000"/>
    </w:rPr>
  </w:style>
  <w:style w:type="character" w:customStyle="1" w:styleId="Titreniveau1Car">
    <w:name w:val="Titre niveau 1 Car"/>
    <w:basedOn w:val="TitreCar"/>
    <w:link w:val="Titreniveau1"/>
    <w:rsid w:val="001C7C45"/>
    <w:rPr>
      <w:rFonts w:cstheme="minorHAnsi"/>
      <w:b/>
      <w:bCs/>
      <w:caps/>
      <w:color w:val="174A7C"/>
      <w:spacing w:val="-4"/>
      <w:sz w:val="32"/>
      <w:szCs w:val="32"/>
      <w:u w:color="000000"/>
    </w:rPr>
  </w:style>
  <w:style w:type="paragraph" w:customStyle="1" w:styleId="Tableautitrecolonne">
    <w:name w:val="Tableau titre colonne"/>
    <w:basedOn w:val="Normal"/>
    <w:link w:val="TableautitrecolonneCar"/>
    <w:rsid w:val="008A6255"/>
    <w:pPr>
      <w:suppressAutoHyphens/>
      <w:autoSpaceDE w:val="0"/>
      <w:autoSpaceDN w:val="0"/>
      <w:adjustRightInd w:val="0"/>
      <w:spacing w:before="60" w:after="60" w:line="280" w:lineRule="atLeast"/>
      <w:textAlignment w:val="center"/>
    </w:pPr>
    <w:rPr>
      <w:rFonts w:eastAsiaTheme="minorHAnsi"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niveau2Car">
    <w:name w:val="Titre niveau 2 Car"/>
    <w:basedOn w:val="Policepardfaut"/>
    <w:link w:val="Titreniveau2"/>
    <w:rsid w:val="001C7C45"/>
    <w:rPr>
      <w:rFonts w:cstheme="minorHAnsi"/>
      <w:b/>
      <w:bCs/>
      <w:caps/>
      <w:color w:val="5A5E5F"/>
      <w:sz w:val="26"/>
      <w:szCs w:val="26"/>
      <w:u w:color="000000"/>
    </w:rPr>
  </w:style>
  <w:style w:type="paragraph" w:customStyle="1" w:styleId="Tableaulment">
    <w:name w:val="Tableau élément"/>
    <w:basedOn w:val="Normal"/>
    <w:link w:val="TableaulmentCar"/>
    <w:rsid w:val="008A6255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eastAsiaTheme="minorHAnsi" w:cstheme="minorHAnsi"/>
      <w:color w:val="000000"/>
      <w:sz w:val="18"/>
      <w:szCs w:val="18"/>
    </w:rPr>
  </w:style>
  <w:style w:type="character" w:customStyle="1" w:styleId="TableautitrecolonneCar">
    <w:name w:val="Tableau titre colonne Car"/>
    <w:basedOn w:val="Policepardfaut"/>
    <w:link w:val="Tableautitrecolonne"/>
    <w:rsid w:val="008A6255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paragraph" w:customStyle="1" w:styleId="Puceniveau1">
    <w:name w:val="Puce niveau 1"/>
    <w:basedOn w:val="Paragraphedeliste"/>
    <w:link w:val="Puceniveau1Car"/>
    <w:rsid w:val="00215658"/>
    <w:pPr>
      <w:numPr>
        <w:numId w:val="6"/>
      </w:numPr>
      <w:tabs>
        <w:tab w:val="left" w:pos="1080"/>
      </w:tabs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TableaulmentCar">
    <w:name w:val="Tableau élément Car"/>
    <w:basedOn w:val="Policepardfaut"/>
    <w:link w:val="Tableaulment"/>
    <w:rsid w:val="008A6255"/>
    <w:rPr>
      <w:rFonts w:cstheme="minorHAnsi"/>
      <w:color w:val="000000"/>
      <w:sz w:val="18"/>
      <w:szCs w:val="18"/>
    </w:rPr>
  </w:style>
  <w:style w:type="paragraph" w:customStyle="1" w:styleId="Puceniveau2">
    <w:name w:val="Puce niveau 2"/>
    <w:basedOn w:val="Paragraphedeliste"/>
    <w:link w:val="Puceniveau2Car"/>
    <w:rsid w:val="00215658"/>
    <w:pPr>
      <w:numPr>
        <w:numId w:val="7"/>
      </w:numPr>
      <w:tabs>
        <w:tab w:val="left" w:pos="1441"/>
      </w:tabs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Puceniveau1Car">
    <w:name w:val="Puce niveau 1 Car"/>
    <w:basedOn w:val="Policepardfaut"/>
    <w:link w:val="Puceniveau1"/>
    <w:rsid w:val="00215658"/>
    <w:rPr>
      <w:rFonts w:cstheme="minorHAnsi"/>
      <w:color w:val="000000"/>
      <w:u w:color="000000"/>
    </w:rPr>
  </w:style>
  <w:style w:type="character" w:customStyle="1" w:styleId="Puceniveau2Car">
    <w:name w:val="Puce niveau 2 Car"/>
    <w:basedOn w:val="Policepardfaut"/>
    <w:link w:val="Puceniveau2"/>
    <w:rsid w:val="00215658"/>
    <w:rPr>
      <w:rFonts w:cstheme="minorHAnsi"/>
      <w:color w:val="000000"/>
      <w:u w:color="000000"/>
    </w:rPr>
  </w:style>
  <w:style w:type="paragraph" w:styleId="Paragraphedeliste">
    <w:name w:val="List Paragraph"/>
    <w:basedOn w:val="Normal"/>
    <w:link w:val="ParagraphedelisteCar"/>
    <w:uiPriority w:val="34"/>
    <w:qFormat/>
    <w:rsid w:val="0084701B"/>
    <w:pPr>
      <w:ind w:left="720"/>
      <w:contextualSpacing/>
    </w:pPr>
  </w:style>
  <w:style w:type="paragraph" w:customStyle="1" w:styleId="Clientlevise">
    <w:name w:val="Clientèle visée"/>
    <w:basedOn w:val="Normal"/>
    <w:link w:val="ClientleviseCar"/>
    <w:rsid w:val="002301D6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Theme="minorHAnsi" w:cs="ArialMT"/>
      <w:b/>
      <w:bCs/>
      <w:color w:val="243A68"/>
      <w:sz w:val="32"/>
      <w:szCs w:val="44"/>
    </w:rPr>
  </w:style>
  <w:style w:type="paragraph" w:customStyle="1" w:styleId="ClientleNumrotationNiveau1">
    <w:name w:val="Clientèle Numérotation Niveau 1"/>
    <w:basedOn w:val="Paragraphedeliste"/>
    <w:link w:val="ClientleNumrotationNiveau1Car"/>
    <w:rsid w:val="00050CF9"/>
    <w:pPr>
      <w:widowControl w:val="0"/>
      <w:numPr>
        <w:numId w:val="15"/>
      </w:numPr>
      <w:pBdr>
        <w:between w:val="single" w:sz="6" w:space="1" w:color="auto"/>
      </w:pBdr>
      <w:suppressAutoHyphens/>
      <w:autoSpaceDE w:val="0"/>
      <w:autoSpaceDN w:val="0"/>
      <w:adjustRightInd w:val="0"/>
      <w:spacing w:before="120" w:after="120"/>
      <w:textAlignment w:val="center"/>
    </w:pPr>
    <w:rPr>
      <w:rFonts w:eastAsiaTheme="minorHAnsi" w:cs="ArialNarrow"/>
      <w:b/>
      <w:bCs/>
      <w:color w:val="FFFFFF" w:themeColor="background1"/>
      <w:sz w:val="28"/>
      <w:szCs w:val="28"/>
    </w:rPr>
  </w:style>
  <w:style w:type="character" w:customStyle="1" w:styleId="ClientleviseCar">
    <w:name w:val="Clientèle visée Car"/>
    <w:basedOn w:val="Policepardfaut"/>
    <w:link w:val="Clientlevise"/>
    <w:rsid w:val="002301D6"/>
    <w:rPr>
      <w:rFonts w:cs="ArialMT"/>
      <w:b/>
      <w:bCs/>
      <w:color w:val="243A68"/>
      <w:sz w:val="32"/>
      <w:szCs w:val="44"/>
      <w:lang w:val="en-CA"/>
    </w:rPr>
  </w:style>
  <w:style w:type="paragraph" w:customStyle="1" w:styleId="Sous-titredudocument">
    <w:name w:val="Sous-titre du document"/>
    <w:basedOn w:val="Titreniveau1"/>
    <w:link w:val="Sous-titredudocumentCar"/>
    <w:rsid w:val="005F6F21"/>
    <w:pPr>
      <w:numPr>
        <w:numId w:val="0"/>
      </w:numPr>
      <w:ind w:left="-720"/>
    </w:pPr>
    <w:rPr>
      <w:color w:val="808080" w:themeColor="background1" w:themeShade="8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50CF9"/>
    <w:rPr>
      <w:rFonts w:eastAsiaTheme="minorEastAsia"/>
      <w:sz w:val="24"/>
      <w:szCs w:val="24"/>
      <w:lang w:val="en-CA"/>
    </w:rPr>
  </w:style>
  <w:style w:type="character" w:customStyle="1" w:styleId="ClientleNumrotationNiveau1Car">
    <w:name w:val="Clientèle Numérotation Niveau 1 Car"/>
    <w:basedOn w:val="ParagraphedelisteCar"/>
    <w:link w:val="ClientleNumrotationNiveau1"/>
    <w:rsid w:val="00050CF9"/>
    <w:rPr>
      <w:rFonts w:eastAsiaTheme="minorEastAsia" w:cs="ArialNarrow"/>
      <w:b/>
      <w:bCs/>
      <w:color w:val="FFFFFF" w:themeColor="background1"/>
      <w:sz w:val="28"/>
      <w:szCs w:val="28"/>
      <w:lang w:val="en-CA"/>
    </w:rPr>
  </w:style>
  <w:style w:type="character" w:customStyle="1" w:styleId="Sous-titredudocumentCar">
    <w:name w:val="Sous-titre du document Car"/>
    <w:basedOn w:val="Titreniveau1Car"/>
    <w:link w:val="Sous-titredudocument"/>
    <w:rsid w:val="005F6F21"/>
    <w:rPr>
      <w:rFonts w:cstheme="minorHAnsi"/>
      <w:b/>
      <w:bCs/>
      <w:caps/>
      <w:color w:val="808080" w:themeColor="background1" w:themeShade="80"/>
      <w:spacing w:val="-4"/>
      <w:sz w:val="32"/>
      <w:szCs w:val="32"/>
      <w:u w:color="000000"/>
    </w:rPr>
  </w:style>
  <w:style w:type="paragraph" w:customStyle="1" w:styleId="Sous-titredocument">
    <w:name w:val="Sous-titre document"/>
    <w:basedOn w:val="Sous-titredudocument"/>
    <w:link w:val="Sous-titredocumentCar"/>
    <w:qFormat/>
    <w:rsid w:val="005B567E"/>
    <w:pPr>
      <w:ind w:left="0"/>
    </w:pPr>
    <w:rPr>
      <w:caps w:val="0"/>
    </w:rPr>
  </w:style>
  <w:style w:type="paragraph" w:customStyle="1" w:styleId="Titretableau">
    <w:name w:val="Titre tableau"/>
    <w:basedOn w:val="Tableautitrecolonne"/>
    <w:link w:val="TitretableauCar"/>
    <w:qFormat/>
    <w:rsid w:val="000F19BF"/>
    <w:rPr>
      <w:sz w:val="24"/>
      <w:szCs w:val="24"/>
    </w:rPr>
  </w:style>
  <w:style w:type="character" w:customStyle="1" w:styleId="Sous-titredocumentCar">
    <w:name w:val="Sous-titre document Car"/>
    <w:basedOn w:val="Sous-titredudocumentCar"/>
    <w:link w:val="Sous-titredocument"/>
    <w:rsid w:val="005B567E"/>
    <w:rPr>
      <w:rFonts w:cstheme="minorHAnsi"/>
      <w:b/>
      <w:bCs/>
      <w:caps w:val="0"/>
      <w:color w:val="808080" w:themeColor="background1" w:themeShade="80"/>
      <w:spacing w:val="-4"/>
      <w:sz w:val="32"/>
      <w:szCs w:val="32"/>
      <w:u w:color="000000"/>
    </w:rPr>
  </w:style>
  <w:style w:type="paragraph" w:customStyle="1" w:styleId="Titrecolonnestableau">
    <w:name w:val="Titre colonnes tableau"/>
    <w:basedOn w:val="Tableautitrecolonne"/>
    <w:link w:val="TitrecolonnestableauCar"/>
    <w:qFormat/>
    <w:rsid w:val="000C5D9E"/>
    <w:pPr>
      <w:jc w:val="center"/>
    </w:pPr>
  </w:style>
  <w:style w:type="character" w:customStyle="1" w:styleId="TitretableauCar">
    <w:name w:val="Titre tableau Car"/>
    <w:basedOn w:val="TableautitrecolonneCar"/>
    <w:link w:val="Titretableau"/>
    <w:rsid w:val="000F19BF"/>
    <w:rPr>
      <w:rFonts w:cstheme="minorHAnsi"/>
      <w:b/>
      <w:bCs/>
      <w:color w:val="FFFFFF" w:themeColor="background1"/>
      <w:sz w:val="24"/>
      <w:szCs w:val="24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colonnestableauCar">
    <w:name w:val="Titre colonnes tableau Car"/>
    <w:basedOn w:val="TableautitrecolonneCar"/>
    <w:link w:val="Titrecolonnestableau"/>
    <w:rsid w:val="000C5D9E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styleId="Lienhypertexte">
    <w:name w:val="Hyperlink"/>
    <w:basedOn w:val="Policepardfaut"/>
    <w:uiPriority w:val="99"/>
    <w:unhideWhenUsed/>
    <w:rsid w:val="00F062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6200"/>
    <w:rPr>
      <w:color w:val="605E5C"/>
      <w:shd w:val="clear" w:color="auto" w:fill="E1DFDD"/>
    </w:rPr>
  </w:style>
  <w:style w:type="table" w:customStyle="1" w:styleId="TableauGrille5Fonc-Accentuation51">
    <w:name w:val="Tableau Grille 5 Foncé - Accentuation 51"/>
    <w:basedOn w:val="TableauNormal"/>
    <w:next w:val="TableauGrille5Fonc-Accentuation5"/>
    <w:uiPriority w:val="50"/>
    <w:rsid w:val="009C5F6A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leauGrille5Fonc-Accentuation5">
    <w:name w:val="Grid Table 5 Dark Accent 5"/>
    <w:basedOn w:val="TableauNormal"/>
    <w:uiPriority w:val="50"/>
    <w:rsid w:val="009C5F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C16CF7"/>
    <w:pPr>
      <w:spacing w:after="0" w:line="240" w:lineRule="auto"/>
    </w:pPr>
    <w:rPr>
      <w:rFonts w:eastAsiaTheme="minorEastAsia"/>
      <w:lang w:eastAsia="fr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026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5311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3119F"/>
    <w:pPr>
      <w:spacing w:after="160"/>
    </w:pPr>
    <w:rPr>
      <w:rFonts w:eastAsiaTheme="minorHAns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311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4661"/>
    <w:pPr>
      <w:spacing w:after="0"/>
    </w:pPr>
    <w:rPr>
      <w:rFonts w:eastAsiaTheme="minorEastAsia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4661"/>
    <w:rPr>
      <w:rFonts w:eastAsiaTheme="minorEastAsia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DB59F5"/>
    <w:rPr>
      <w:color w:val="954F72" w:themeColor="followedHyperlink"/>
      <w:u w:val="single"/>
    </w:rPr>
  </w:style>
  <w:style w:type="character" w:styleId="Mention">
    <w:name w:val="Mention"/>
    <w:basedOn w:val="Policepardfaut"/>
    <w:uiPriority w:val="99"/>
    <w:unhideWhenUsed/>
    <w:rsid w:val="00FD654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404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32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8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12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3392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43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68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8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52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86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59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49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25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49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99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4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31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sam.com/sites/default/files/docs/themes/gestion/css-mandat.docx" TargetMode="External"/><Relationship Id="rId18" Type="http://schemas.openxmlformats.org/officeDocument/2006/relationships/hyperlink" Target="https://www.apsam.com/sites/default/files/docs/themes/gestion/css-proces-verbal.docx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psam.com/theme/gestion/gestion-introductio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psam.com/sites/default/files/docs/publications/css-guide.pdf" TargetMode="External"/><Relationship Id="rId17" Type="http://schemas.openxmlformats.org/officeDocument/2006/relationships/hyperlink" Target="https://www.apsam.com/sites/default/files/docs/themes/gestion/css-ordre-du-jour.docx" TargetMode="External"/><Relationship Id="rId25" Type="http://schemas.openxmlformats.org/officeDocument/2006/relationships/hyperlink" Target="https://www.legisquebec.gouv.qc.ca/fr/document/rc/S-2.1,%20r.%205?langCont=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psam.com/sites/default/files/docs/themes/gestion/css-plan-communication.docx" TargetMode="External"/><Relationship Id="rId20" Type="http://schemas.openxmlformats.org/officeDocument/2006/relationships/hyperlink" Target="https://www.apsam.com/sites/default/files/docs/themes/gestion/css-evaluation-reunion.doc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legisquebec.gouv.qc.ca/fr/document/lc/s-2.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psam.com/sites/default/files/docs/themes/gestion/css-procedure-traitement-demandes-sst.docx" TargetMode="External"/><Relationship Id="rId23" Type="http://schemas.openxmlformats.org/officeDocument/2006/relationships/hyperlink" Target="https://www.legisquebec.gouv.qc.ca/fr/document/lc/s-2.1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apsam.com/sites/default/files/docs/themes/gestion/css-grille-suivi-actions.docx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sam.com/theme/gestion/legislation/loi-modernisant-sst/regime-interimaire-loi-modernisant-sst" TargetMode="External"/><Relationship Id="rId22" Type="http://schemas.openxmlformats.org/officeDocument/2006/relationships/hyperlink" Target="https://www.apsam.com/sites/default/files/docs/themes/gestion/css-qualites-bon-membre.docx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0CE2A684C274ABFFC3D5139DAE307" ma:contentTypeVersion="2" ma:contentTypeDescription="Crée un document." ma:contentTypeScope="" ma:versionID="906338a910211e6c8a44dfa73cd25ac6">
  <xsd:schema xmlns:xsd="http://www.w3.org/2001/XMLSchema" xmlns:xs="http://www.w3.org/2001/XMLSchema" xmlns:p="http://schemas.microsoft.com/office/2006/metadata/properties" xmlns:ns2="3c4b279d-aca5-499a-b41a-7fc4d30a062c" targetNamespace="http://schemas.microsoft.com/office/2006/metadata/properties" ma:root="true" ma:fieldsID="d9ea88044fd22b4832dcb177f07e6330" ns2:_="">
    <xsd:import namespace="3c4b279d-aca5-499a-b41a-7fc4d30a0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b279d-aca5-499a-b41a-7fc4d30a0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BD118-5303-4083-97A6-80FC5F4D3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b279d-aca5-499a-b41a-7fc4d30a0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5513D-C5C4-4607-AA43-C8F778889B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CE3EC2-046D-4356-A903-33585E53DFE8}">
  <ds:schemaRefs>
    <ds:schemaRef ds:uri="http://purl.org/dc/elements/1.1/"/>
    <ds:schemaRef ds:uri="3c4b279d-aca5-499a-b41a-7fc4d30a062c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C83089-E832-495F-A473-90534057D6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1930</Words>
  <Characters>10618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Links>
    <vt:vector size="114" baseType="variant">
      <vt:variant>
        <vt:i4>589875</vt:i4>
      </vt:variant>
      <vt:variant>
        <vt:i4>45</vt:i4>
      </vt:variant>
      <vt:variant>
        <vt:i4>0</vt:i4>
      </vt:variant>
      <vt:variant>
        <vt:i4>5</vt:i4>
      </vt:variant>
      <vt:variant>
        <vt:lpwstr>https://www.legisquebec.gouv.qc.ca/fr/document/rc/S-2.1, r. 5?langCont=fr</vt:lpwstr>
      </vt:variant>
      <vt:variant>
        <vt:lpwstr>ga:l_v-h1</vt:lpwstr>
      </vt:variant>
      <vt:variant>
        <vt:i4>4063268</vt:i4>
      </vt:variant>
      <vt:variant>
        <vt:i4>42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/>
      </vt:variant>
      <vt:variant>
        <vt:i4>4063268</vt:i4>
      </vt:variant>
      <vt:variant>
        <vt:i4>39</vt:i4>
      </vt:variant>
      <vt:variant>
        <vt:i4>0</vt:i4>
      </vt:variant>
      <vt:variant>
        <vt:i4>5</vt:i4>
      </vt:variant>
      <vt:variant>
        <vt:lpwstr>https://www.legisquebec.gouv.qc.ca/fr/document/lc/s-2.1</vt:lpwstr>
      </vt:variant>
      <vt:variant>
        <vt:lpwstr/>
      </vt:variant>
      <vt:variant>
        <vt:i4>1966145</vt:i4>
      </vt:variant>
      <vt:variant>
        <vt:i4>36</vt:i4>
      </vt:variant>
      <vt:variant>
        <vt:i4>0</vt:i4>
      </vt:variant>
      <vt:variant>
        <vt:i4>5</vt:i4>
      </vt:variant>
      <vt:variant>
        <vt:lpwstr>https://www.apsam.com/sites/default/files/docs/themes/gestion/css-qualites-membre.pdf</vt:lpwstr>
      </vt:variant>
      <vt:variant>
        <vt:lpwstr/>
      </vt:variant>
      <vt:variant>
        <vt:i4>196697</vt:i4>
      </vt:variant>
      <vt:variant>
        <vt:i4>33</vt:i4>
      </vt:variant>
      <vt:variant>
        <vt:i4>0</vt:i4>
      </vt:variant>
      <vt:variant>
        <vt:i4>5</vt:i4>
      </vt:variant>
      <vt:variant>
        <vt:lpwstr>https://www.apsam.com/theme/gestion/gestion-introduction</vt:lpwstr>
      </vt:variant>
      <vt:variant>
        <vt:lpwstr/>
      </vt:variant>
      <vt:variant>
        <vt:i4>655386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Note7</vt:lpwstr>
      </vt:variant>
      <vt:variant>
        <vt:i4>655386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Note4</vt:lpwstr>
      </vt:variant>
      <vt:variant>
        <vt:i4>655386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Note5</vt:lpwstr>
      </vt:variant>
      <vt:variant>
        <vt:i4>655386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Note6</vt:lpwstr>
      </vt:variant>
      <vt:variant>
        <vt:i4>655386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Note4</vt:lpwstr>
      </vt:variant>
      <vt:variant>
        <vt:i4>655386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Note3</vt:lpwstr>
      </vt:variant>
      <vt:variant>
        <vt:i4>655386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Note2</vt:lpwstr>
      </vt:variant>
      <vt:variant>
        <vt:i4>655386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Note1</vt:lpwstr>
      </vt:variant>
      <vt:variant>
        <vt:i4>3145761</vt:i4>
      </vt:variant>
      <vt:variant>
        <vt:i4>6</vt:i4>
      </vt:variant>
      <vt:variant>
        <vt:i4>0</vt:i4>
      </vt:variant>
      <vt:variant>
        <vt:i4>5</vt:i4>
      </vt:variant>
      <vt:variant>
        <vt:lpwstr>https://www.apsam.com/theme/gestion/legislation/loi-modernisant-sst/regime-interimaire-loi-modernisant-sst</vt:lpwstr>
      </vt:variant>
      <vt:variant>
        <vt:lpwstr/>
      </vt:variant>
      <vt:variant>
        <vt:i4>5111873</vt:i4>
      </vt:variant>
      <vt:variant>
        <vt:i4>3</vt:i4>
      </vt:variant>
      <vt:variant>
        <vt:i4>0</vt:i4>
      </vt:variant>
      <vt:variant>
        <vt:i4>5</vt:i4>
      </vt:variant>
      <vt:variant>
        <vt:lpwstr>https://www.apsam.com/sites/default/files/docs/themes/gestion/css-mandat.docx</vt:lpwstr>
      </vt:variant>
      <vt:variant>
        <vt:lpwstr/>
      </vt:variant>
      <vt:variant>
        <vt:i4>5963790</vt:i4>
      </vt:variant>
      <vt:variant>
        <vt:i4>0</vt:i4>
      </vt:variant>
      <vt:variant>
        <vt:i4>0</vt:i4>
      </vt:variant>
      <vt:variant>
        <vt:i4>5</vt:i4>
      </vt:variant>
      <vt:variant>
        <vt:lpwstr>https://www.apsam.com/sites/default/files/docs/publications/css-guide.pdf</vt:lpwstr>
      </vt:variant>
      <vt:variant>
        <vt:lpwstr/>
      </vt:variant>
      <vt:variant>
        <vt:i4>5898240</vt:i4>
      </vt:variant>
      <vt:variant>
        <vt:i4>6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mailto:ATrudel@apsam.com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Charbonneau</dc:creator>
  <cp:keywords/>
  <dc:description/>
  <cp:lastModifiedBy>Claire Vézina</cp:lastModifiedBy>
  <cp:revision>9</cp:revision>
  <dcterms:created xsi:type="dcterms:W3CDTF">2022-04-02T20:16:00Z</dcterms:created>
  <dcterms:modified xsi:type="dcterms:W3CDTF">2022-04-04T19:23:00Z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0x0101005A80CE2A684C274ABFFC3D5139DAE307</vt:lpwstr>
  </property>
</Properties>
</file>