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A6" w:rsidRPr="00F73AED" w:rsidRDefault="00246746" w:rsidP="0066634A">
      <w:pPr>
        <w:jc w:val="center"/>
        <w:rPr>
          <w:b/>
          <w:caps/>
          <w:color w:val="C00000"/>
        </w:rPr>
      </w:pPr>
      <w:r w:rsidRPr="00F73AED">
        <w:rPr>
          <w:b/>
          <w:caps/>
          <w:sz w:val="24"/>
        </w:rPr>
        <w:t>Procédure sécuritaire d</w:t>
      </w:r>
      <w:r>
        <w:rPr>
          <w:b/>
          <w:caps/>
          <w:sz w:val="24"/>
        </w:rPr>
        <w:t>’</w:t>
      </w:r>
      <w:r w:rsidRPr="00F73AED">
        <w:rPr>
          <w:b/>
          <w:caps/>
          <w:sz w:val="24"/>
        </w:rPr>
        <w:t>un rinçage curatif d</w:t>
      </w:r>
      <w:r>
        <w:rPr>
          <w:b/>
          <w:caps/>
          <w:sz w:val="24"/>
        </w:rPr>
        <w:t>’</w:t>
      </w:r>
      <w:r w:rsidRPr="00F73AED">
        <w:rPr>
          <w:b/>
          <w:caps/>
          <w:sz w:val="24"/>
        </w:rPr>
        <w:t>une conduite d</w:t>
      </w:r>
      <w:r>
        <w:rPr>
          <w:b/>
          <w:caps/>
          <w:sz w:val="24"/>
        </w:rPr>
        <w:t>’</w:t>
      </w:r>
      <w:r w:rsidRPr="00F73AED">
        <w:rPr>
          <w:b/>
          <w:caps/>
          <w:sz w:val="24"/>
        </w:rPr>
        <w:t>aqueduc</w:t>
      </w:r>
      <w:r w:rsidRPr="00F73AED">
        <w:rPr>
          <w:b/>
          <w:caps/>
          <w:color w:val="C00000"/>
          <w:sz w:val="24"/>
        </w:rPr>
        <w:t xml:space="preserve"> </w:t>
      </w:r>
      <w:r w:rsidR="000703A6">
        <w:rPr>
          <w:b/>
          <w:caps/>
          <w:color w:val="C00000"/>
          <w:sz w:val="24"/>
        </w:rPr>
        <w:br/>
      </w:r>
      <w:r w:rsidR="000703A6" w:rsidRPr="00F73AED">
        <w:rPr>
          <w:b/>
          <w:caps/>
          <w:color w:val="C00000"/>
          <w:sz w:val="24"/>
        </w:rPr>
        <w:t>Exemple à personnaliser</w:t>
      </w:r>
    </w:p>
    <w:p w:rsidR="00246746" w:rsidRPr="00F73AED" w:rsidRDefault="003241A1" w:rsidP="0066634A">
      <w:pPr>
        <w:spacing w:before="360" w:after="120"/>
        <w:ind w:right="-720"/>
        <w:jc w:val="center"/>
        <w:rPr>
          <w:b/>
          <w:caps/>
          <w:sz w:val="24"/>
        </w:rPr>
      </w:pPr>
      <w:r>
        <w:rPr>
          <w:noProof/>
          <w:lang w:eastAsia="fr-CA"/>
        </w:rPr>
        <w:drawing>
          <wp:inline distT="0" distB="0" distL="0" distR="0">
            <wp:extent cx="3302000" cy="1936750"/>
            <wp:effectExtent l="0" t="0" r="0" b="6350"/>
            <wp:docPr id="4"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2000" cy="1936750"/>
                    </a:xfrm>
                    <a:prstGeom prst="rect">
                      <a:avLst/>
                    </a:prstGeom>
                    <a:noFill/>
                    <a:ln>
                      <a:noFill/>
                    </a:ln>
                  </pic:spPr>
                </pic:pic>
              </a:graphicData>
            </a:graphic>
          </wp:inline>
        </w:drawing>
      </w:r>
    </w:p>
    <w:p w:rsidR="00246746" w:rsidRPr="00F73AED" w:rsidRDefault="00246746" w:rsidP="00E52C9C">
      <w:pPr>
        <w:spacing w:before="360" w:after="120"/>
        <w:ind w:right="-720"/>
        <w:rPr>
          <w:b/>
          <w:caps/>
          <w:sz w:val="24"/>
        </w:rPr>
      </w:pPr>
      <w:r w:rsidRPr="00F73AED">
        <w:rPr>
          <w:b/>
          <w:caps/>
          <w:sz w:val="24"/>
        </w:rPr>
        <w:t>Équipements de protection individuelle requis :</w:t>
      </w:r>
    </w:p>
    <w:p w:rsidR="00246746" w:rsidRPr="00F73AED" w:rsidRDefault="00246746" w:rsidP="00EF0B2E">
      <w:pPr>
        <w:pStyle w:val="Paragraphedeliste"/>
        <w:numPr>
          <w:ilvl w:val="0"/>
          <w:numId w:val="2"/>
        </w:numPr>
      </w:pPr>
      <w:r w:rsidRPr="00F73AED">
        <w:t xml:space="preserve">Vêtement haute visibilité de classe 2 ou 3 conforme à la norme </w:t>
      </w:r>
      <w:r w:rsidRPr="00F73AED">
        <w:rPr>
          <w:lang w:eastAsia="fr-CA"/>
        </w:rPr>
        <w:t>CAN/CSA-Z96-02 « Vêtements de sécurité à haute visibilité »</w:t>
      </w:r>
      <w:r w:rsidRPr="00F73AED">
        <w:t xml:space="preserve">; </w:t>
      </w:r>
    </w:p>
    <w:p w:rsidR="00246746" w:rsidRPr="00F73AED" w:rsidRDefault="00246746" w:rsidP="00EF0B2E">
      <w:pPr>
        <w:pStyle w:val="Paragraphedeliste"/>
        <w:numPr>
          <w:ilvl w:val="0"/>
          <w:numId w:val="2"/>
        </w:numPr>
      </w:pPr>
      <w:r w:rsidRPr="00F73AED">
        <w:t>Des bottes de sécurité isolées ou</w:t>
      </w:r>
      <w:r>
        <w:t xml:space="preserve"> </w:t>
      </w:r>
      <w:r w:rsidRPr="00F73AED">
        <w:t>non, selon les conditions climatiques;</w:t>
      </w:r>
    </w:p>
    <w:p w:rsidR="00246746" w:rsidRPr="00F73AED" w:rsidRDefault="00246746" w:rsidP="00EF0B2E">
      <w:pPr>
        <w:pStyle w:val="Paragraphedeliste"/>
        <w:numPr>
          <w:ilvl w:val="0"/>
          <w:numId w:val="2"/>
        </w:numPr>
      </w:pPr>
      <w:r w:rsidRPr="00F73AED">
        <w:t>Des vêtements et des gants isolés et imperméables ou non, selon les conditions climatiques;</w:t>
      </w:r>
    </w:p>
    <w:p w:rsidR="00246746" w:rsidRPr="00F73AED" w:rsidRDefault="00246746" w:rsidP="00BE5992">
      <w:pPr>
        <w:pStyle w:val="Paragraphedeliste"/>
        <w:numPr>
          <w:ilvl w:val="0"/>
          <w:numId w:val="2"/>
        </w:numPr>
      </w:pPr>
      <w:r w:rsidRPr="00F73AED">
        <w:t>Des lunettes de sécurité;</w:t>
      </w:r>
    </w:p>
    <w:p w:rsidR="00246746" w:rsidRPr="00F73AED" w:rsidRDefault="00246746" w:rsidP="00814F87">
      <w:pPr>
        <w:pStyle w:val="Paragraphedeliste"/>
        <w:numPr>
          <w:ilvl w:val="0"/>
          <w:numId w:val="2"/>
        </w:numPr>
        <w:spacing w:after="0"/>
      </w:pPr>
      <w:r w:rsidRPr="00F73AED">
        <w:t>Si les travaux sont exécutés sur un chantier de construction (ex : lors de la réparation d</w:t>
      </w:r>
      <w:r>
        <w:t>’</w:t>
      </w:r>
      <w:r w:rsidRPr="00F73AED">
        <w:t>une fuite d</w:t>
      </w:r>
      <w:r>
        <w:t>’</w:t>
      </w:r>
      <w:r w:rsidRPr="00F73AED">
        <w:t>eau), le casque de sécurité est requis</w:t>
      </w:r>
      <w:r>
        <w:t>.</w:t>
      </w:r>
    </w:p>
    <w:p w:rsidR="00246746" w:rsidRPr="00F73AED" w:rsidRDefault="00246746" w:rsidP="00E52C9C">
      <w:pPr>
        <w:spacing w:before="360" w:after="120"/>
        <w:rPr>
          <w:b/>
          <w:caps/>
          <w:sz w:val="24"/>
        </w:rPr>
      </w:pPr>
      <w:r w:rsidRPr="00F73AED">
        <w:rPr>
          <w:b/>
          <w:caps/>
          <w:sz w:val="24"/>
        </w:rPr>
        <w:t>Équipements de travail et protection collective requis</w:t>
      </w:r>
      <w:r>
        <w:rPr>
          <w:b/>
          <w:caps/>
          <w:sz w:val="24"/>
        </w:rPr>
        <w:t> :</w:t>
      </w:r>
    </w:p>
    <w:tbl>
      <w:tblPr>
        <w:tblW w:w="9108" w:type="dxa"/>
        <w:tblInd w:w="360" w:type="dxa"/>
        <w:tblLook w:val="00A0" w:firstRow="1" w:lastRow="0" w:firstColumn="1" w:lastColumn="0" w:noHBand="0" w:noVBand="0"/>
      </w:tblPr>
      <w:tblGrid>
        <w:gridCol w:w="9108"/>
      </w:tblGrid>
      <w:tr w:rsidR="00246746" w:rsidRPr="00F73AED" w:rsidTr="000241AC">
        <w:tc>
          <w:tcPr>
            <w:tcW w:w="9108" w:type="dxa"/>
          </w:tcPr>
          <w:p w:rsidR="00246746" w:rsidRPr="00F73AED" w:rsidRDefault="00246746" w:rsidP="000241AC">
            <w:pPr>
              <w:pStyle w:val="Paragraphedeliste"/>
              <w:numPr>
                <w:ilvl w:val="0"/>
                <w:numId w:val="2"/>
              </w:numPr>
              <w:spacing w:after="0" w:line="240" w:lineRule="auto"/>
              <w:ind w:left="360"/>
            </w:pPr>
            <w:r w:rsidRPr="00F73AED">
              <w:t>Un véhicule muni d</w:t>
            </w:r>
            <w:r>
              <w:t>’</w:t>
            </w:r>
            <w:r w:rsidRPr="00F73AED">
              <w:t>un moyen de communication;</w:t>
            </w:r>
          </w:p>
          <w:p w:rsidR="00246746" w:rsidRPr="00F73AED" w:rsidRDefault="00246746" w:rsidP="000241AC">
            <w:pPr>
              <w:pStyle w:val="Paragraphedeliste"/>
              <w:numPr>
                <w:ilvl w:val="0"/>
                <w:numId w:val="2"/>
              </w:numPr>
              <w:spacing w:after="0" w:line="240" w:lineRule="auto"/>
              <w:ind w:left="360" w:right="-648"/>
            </w:pPr>
            <w:r w:rsidRPr="00F73AED">
              <w:t>Tous les dispositifs de signalisation routière requis pour ce genre de travaux. Consulter le thème de l</w:t>
            </w:r>
            <w:r>
              <w:t>’</w:t>
            </w:r>
            <w:r w:rsidRPr="00F73AED">
              <w:t xml:space="preserve">APSAM : </w:t>
            </w:r>
            <w:hyperlink r:id="rId9" w:history="1">
              <w:r w:rsidRPr="00F73AED">
                <w:rPr>
                  <w:rStyle w:val="Lienhypertexte"/>
                </w:rPr>
                <w:t>Signalisation des travaux routiers</w:t>
              </w:r>
            </w:hyperlink>
            <w:r w:rsidRPr="00F73AED">
              <w:t xml:space="preserve"> pour obtenir de plus amples</w:t>
            </w:r>
            <w:bookmarkStart w:id="0" w:name="_GoBack"/>
            <w:bookmarkEnd w:id="0"/>
            <w:r w:rsidRPr="00F73AED">
              <w:t xml:space="preserve"> informations;</w:t>
            </w:r>
          </w:p>
          <w:p w:rsidR="00246746" w:rsidRPr="00F73AED" w:rsidRDefault="00246746" w:rsidP="000241AC">
            <w:pPr>
              <w:pStyle w:val="Paragraphedeliste"/>
              <w:numPr>
                <w:ilvl w:val="0"/>
                <w:numId w:val="2"/>
              </w:numPr>
              <w:spacing w:after="0" w:line="240" w:lineRule="auto"/>
              <w:ind w:left="360"/>
            </w:pPr>
            <w:r w:rsidRPr="00F73AED">
              <w:t>Deux clés universelles pour borne-fontaine (aussi appelées dans certaines villes : Clé du fontainier). Exemples :</w:t>
            </w:r>
          </w:p>
        </w:tc>
      </w:tr>
      <w:tr w:rsidR="00246746" w:rsidRPr="00F73AED" w:rsidTr="000241AC">
        <w:tc>
          <w:tcPr>
            <w:tcW w:w="9108" w:type="dxa"/>
          </w:tcPr>
          <w:p w:rsidR="00246746" w:rsidRPr="00F73AED" w:rsidRDefault="003241A1" w:rsidP="000241AC">
            <w:pPr>
              <w:pStyle w:val="Paragraphedeliste"/>
              <w:widowControl w:val="0"/>
              <w:spacing w:after="0" w:line="240" w:lineRule="auto"/>
              <w:ind w:left="0" w:right="-468"/>
              <w:jc w:val="center"/>
            </w:pPr>
            <w:r>
              <w:rPr>
                <w:noProof/>
                <w:lang w:eastAsia="fr-CA"/>
              </w:rPr>
              <w:drawing>
                <wp:inline distT="0" distB="0" distL="0" distR="0">
                  <wp:extent cx="806450" cy="806450"/>
                  <wp:effectExtent l="0" t="0" r="0" b="0"/>
                  <wp:docPr id="5" name="Image 14" descr="http://www.areo-feu.com/documents/images/produits/outi%20manuel/AreoFeu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http://www.areo-feu.com/documents/images/produits/outi%20manuel/AreoFeu18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inline>
              </w:drawing>
            </w:r>
            <w:r>
              <w:rPr>
                <w:noProof/>
                <w:lang w:eastAsia="fr-CA"/>
              </w:rPr>
              <w:drawing>
                <wp:inline distT="0" distB="0" distL="0" distR="0">
                  <wp:extent cx="895350" cy="895350"/>
                  <wp:effectExtent l="0" t="0" r="0" b="0"/>
                  <wp:docPr id="6" name="Image 15" descr="http://www.areo-feu.com/documents/images/produits/outi%20manuel/ak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http://www.areo-feu.com/documents/images/produits/outi%20manuel/ak15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r>
              <w:rPr>
                <w:noProof/>
                <w:lang w:eastAsia="fr-CA"/>
              </w:rPr>
              <w:drawing>
                <wp:inline distT="0" distB="0" distL="0" distR="0">
                  <wp:extent cx="914400" cy="914400"/>
                  <wp:effectExtent l="0" t="0" r="0" b="0"/>
                  <wp:docPr id="7" name="Image 16" descr="http://www.areo-feu.com/documents/images/produits/outi%20manuel/by00fs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http://www.areo-feu.com/documents/images/produits/outi%20manuel/by00fsw-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246746" w:rsidRPr="00F73AED">
              <w:br/>
              <w:t xml:space="preserve">Source: </w:t>
            </w:r>
            <w:hyperlink r:id="rId13" w:history="1">
              <w:r w:rsidR="00246746" w:rsidRPr="00F73AED">
                <w:rPr>
                  <w:rStyle w:val="Lienhypertexte"/>
                </w:rPr>
                <w:t>ARÉO-FEU</w:t>
              </w:r>
            </w:hyperlink>
          </w:p>
          <w:p w:rsidR="00246746" w:rsidRPr="00F73AED" w:rsidRDefault="00246746" w:rsidP="000241AC">
            <w:pPr>
              <w:pStyle w:val="Paragraphedeliste"/>
              <w:spacing w:after="0" w:line="240" w:lineRule="auto"/>
              <w:ind w:left="360"/>
              <w:jc w:val="center"/>
              <w:rPr>
                <w:vanish/>
              </w:rPr>
            </w:pPr>
          </w:p>
          <w:p w:rsidR="00246746" w:rsidRPr="00F73AED" w:rsidRDefault="00246746" w:rsidP="000241AC">
            <w:pPr>
              <w:spacing w:after="0" w:line="240" w:lineRule="auto"/>
              <w:rPr>
                <w:color w:val="0000FF"/>
              </w:rPr>
            </w:pPr>
          </w:p>
        </w:tc>
      </w:tr>
    </w:tbl>
    <w:p w:rsidR="00246746" w:rsidRPr="00F73AED" w:rsidRDefault="00246746" w:rsidP="00E52C9C">
      <w:pPr>
        <w:pStyle w:val="Paragraphedeliste"/>
        <w:widowControl w:val="0"/>
        <w:numPr>
          <w:ilvl w:val="0"/>
          <w:numId w:val="2"/>
        </w:numPr>
        <w:spacing w:before="120"/>
        <w:ind w:left="360"/>
      </w:pPr>
      <w:r w:rsidRPr="00F73AED">
        <w:t>Une clé de vanne pour fermer la vanne d</w:t>
      </w:r>
      <w:r>
        <w:t>’</w:t>
      </w:r>
      <w:r w:rsidRPr="00F73AED">
        <w:t>isolement de la borne-fontaine;</w:t>
      </w:r>
    </w:p>
    <w:p w:rsidR="00246746" w:rsidRPr="00F73AED" w:rsidRDefault="00246746" w:rsidP="002B6382">
      <w:pPr>
        <w:pStyle w:val="Paragraphedeliste"/>
        <w:widowControl w:val="0"/>
        <w:numPr>
          <w:ilvl w:val="0"/>
          <w:numId w:val="2"/>
        </w:numPr>
        <w:ind w:left="360"/>
      </w:pPr>
      <w:r w:rsidRPr="00F73AED">
        <w:t>Si les travaux sont effectués de nuit, un projecteur orientable d</w:t>
      </w:r>
      <w:r>
        <w:t>’</w:t>
      </w:r>
      <w:r w:rsidRPr="00F73AED">
        <w:t>une intensité suffisante pour éclairer la borne-fontaine peut être nécessaire;</w:t>
      </w:r>
    </w:p>
    <w:p w:rsidR="00246746" w:rsidRPr="00F73AED" w:rsidRDefault="00246746" w:rsidP="002B6382">
      <w:pPr>
        <w:pStyle w:val="Paragraphedeliste"/>
        <w:widowControl w:val="0"/>
        <w:numPr>
          <w:ilvl w:val="0"/>
          <w:numId w:val="2"/>
        </w:numPr>
        <w:ind w:left="360"/>
      </w:pPr>
      <w:r w:rsidRPr="00F73AED">
        <w:t>Des guenilles propres pour essuyer les accessoires avant de les ranger dans le coffre;</w:t>
      </w:r>
    </w:p>
    <w:p w:rsidR="00246746" w:rsidRDefault="00246746" w:rsidP="001D076D">
      <w:pPr>
        <w:pStyle w:val="Paragraphedeliste"/>
        <w:widowControl w:val="0"/>
        <w:numPr>
          <w:ilvl w:val="0"/>
          <w:numId w:val="2"/>
        </w:numPr>
        <w:ind w:left="360"/>
      </w:pPr>
      <w:r w:rsidRPr="00F73AED">
        <w:t>Un coffre de rangement pour les outils et les accessoires nécessaires au rinçage</w:t>
      </w:r>
      <w:r>
        <w:t>;</w:t>
      </w:r>
    </w:p>
    <w:p w:rsidR="00D33460" w:rsidRPr="00D33460" w:rsidRDefault="00D33460" w:rsidP="001D076D">
      <w:pPr>
        <w:pStyle w:val="Paragraphedeliste"/>
        <w:widowControl w:val="0"/>
        <w:numPr>
          <w:ilvl w:val="0"/>
          <w:numId w:val="2"/>
        </w:numPr>
        <w:ind w:left="360"/>
      </w:pPr>
      <w:r>
        <w:t>Un t</w:t>
      </w:r>
      <w:r w:rsidRPr="00D33460">
        <w:t xml:space="preserve">urbidimètre et </w:t>
      </w:r>
      <w:r>
        <w:t xml:space="preserve">un </w:t>
      </w:r>
      <w:r w:rsidRPr="00D33460">
        <w:t>analyseur de chlore (</w:t>
      </w:r>
      <w:r>
        <w:t>optionnels</w:t>
      </w:r>
      <w:r w:rsidRPr="00D33460">
        <w:t>)</w:t>
      </w:r>
      <w:r w:rsidR="00432A27">
        <w:br/>
      </w:r>
    </w:p>
    <w:p w:rsidR="00246746" w:rsidRPr="00F73AED" w:rsidRDefault="00246746" w:rsidP="00E52C9C">
      <w:pPr>
        <w:pStyle w:val="Paragraphedeliste"/>
        <w:widowControl w:val="0"/>
        <w:numPr>
          <w:ilvl w:val="0"/>
          <w:numId w:val="2"/>
        </w:numPr>
        <w:ind w:left="360"/>
        <w:rPr>
          <w:b/>
          <w:u w:val="single"/>
        </w:rPr>
      </w:pPr>
      <w:r w:rsidRPr="00F73AED">
        <w:rPr>
          <w:b/>
        </w:rPr>
        <w:t>Dispositifs de rinçage, exemples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2"/>
      </w:tblGrid>
      <w:tr w:rsidR="00246746" w:rsidRPr="00F73AED" w:rsidTr="000241AC">
        <w:tc>
          <w:tcPr>
            <w:tcW w:w="9648" w:type="dxa"/>
          </w:tcPr>
          <w:p w:rsidR="00246746" w:rsidRPr="00F73AED" w:rsidRDefault="00246746" w:rsidP="000241AC">
            <w:pPr>
              <w:spacing w:after="0" w:line="240" w:lineRule="auto"/>
              <w:ind w:left="90"/>
              <w:rPr>
                <w:b/>
              </w:rPr>
            </w:pPr>
            <w:r w:rsidRPr="00F73AED">
              <w:rPr>
                <w:b/>
              </w:rPr>
              <w:t>Dispositif de rinçage avec un robinet un coude et un tube de décharge </w:t>
            </w:r>
            <w:r w:rsidRPr="00F73AED">
              <w:rPr>
                <w:rStyle w:val="Appeldenotedefin"/>
                <w:b/>
              </w:rPr>
              <w:endnoteReference w:id="1"/>
            </w:r>
            <w:r w:rsidRPr="00F73AED">
              <w:rPr>
                <w:b/>
              </w:rPr>
              <w:t>:</w:t>
            </w:r>
          </w:p>
          <w:p w:rsidR="00246746" w:rsidRPr="00F73AED" w:rsidRDefault="00246746" w:rsidP="000241AC">
            <w:pPr>
              <w:pStyle w:val="Paragraphedeliste"/>
              <w:numPr>
                <w:ilvl w:val="0"/>
                <w:numId w:val="8"/>
              </w:numPr>
              <w:spacing w:after="0" w:line="240" w:lineRule="auto"/>
              <w:ind w:left="450"/>
            </w:pPr>
            <w:r w:rsidRPr="00F73AED">
              <w:t xml:space="preserve">Un robinet à guillotine </w:t>
            </w:r>
            <w:r w:rsidRPr="00F73AED">
              <w:rPr>
                <w:vertAlign w:val="superscript"/>
              </w:rPr>
              <w:t>i</w:t>
            </w:r>
            <w:r w:rsidRPr="00F73AED">
              <w:t xml:space="preserve"> de 2 ½</w:t>
            </w:r>
            <w:r>
              <w:t xml:space="preserve"> </w:t>
            </w:r>
            <w:r w:rsidRPr="00F73AED">
              <w:t>pouces de diamètre dont les filets sont compatibles avec ceux de la borne-fontaine</w:t>
            </w:r>
            <w:r w:rsidRPr="00F73AED">
              <w:rPr>
                <w:rStyle w:val="Appeldenotedefin"/>
              </w:rPr>
              <w:endnoteReference w:id="2"/>
            </w:r>
            <w:r w:rsidRPr="00F73AED">
              <w:t>;</w:t>
            </w:r>
          </w:p>
          <w:p w:rsidR="00246746" w:rsidRPr="00F73AED" w:rsidRDefault="00246746" w:rsidP="000241AC">
            <w:pPr>
              <w:pStyle w:val="Paragraphedeliste"/>
              <w:numPr>
                <w:ilvl w:val="0"/>
                <w:numId w:val="8"/>
              </w:numPr>
              <w:spacing w:after="0" w:line="240" w:lineRule="auto"/>
              <w:ind w:left="450"/>
            </w:pPr>
            <w:r w:rsidRPr="00F73AED">
              <w:t>Un coude 30</w:t>
            </w:r>
            <w:r w:rsidRPr="00F73AED">
              <w:rPr>
                <w:vertAlign w:val="superscript"/>
              </w:rPr>
              <w:t>o</w:t>
            </w:r>
            <w:r w:rsidRPr="00F73AED">
              <w:t xml:space="preserve"> </w:t>
            </w:r>
            <w:r w:rsidRPr="00F73AED">
              <w:rPr>
                <w:vertAlign w:val="superscript"/>
              </w:rPr>
              <w:t>i</w:t>
            </w:r>
            <w:r w:rsidRPr="00F73AED">
              <w:t xml:space="preserve"> de 2 ½</w:t>
            </w:r>
            <w:r>
              <w:t xml:space="preserve"> </w:t>
            </w:r>
            <w:r w:rsidRPr="00F73AED">
              <w:t xml:space="preserve">pouces de diamètre dont les filets sont compatibles avec ceux du robinet à guillotine </w:t>
            </w:r>
            <w:r w:rsidRPr="00F73AED">
              <w:rPr>
                <w:vertAlign w:val="superscript"/>
              </w:rPr>
              <w:t>ii</w:t>
            </w:r>
            <w:r w:rsidRPr="00F73AED">
              <w:t>;</w:t>
            </w:r>
          </w:p>
          <w:p w:rsidR="00246746" w:rsidRPr="00F73AED" w:rsidRDefault="00246746" w:rsidP="000241AC">
            <w:pPr>
              <w:pStyle w:val="Paragraphedeliste"/>
              <w:numPr>
                <w:ilvl w:val="0"/>
                <w:numId w:val="8"/>
              </w:numPr>
              <w:spacing w:after="0" w:line="240" w:lineRule="auto"/>
              <w:ind w:left="450"/>
            </w:pPr>
            <w:r w:rsidRPr="00F73AED">
              <w:t>Un tube de décharge (rallonge)</w:t>
            </w:r>
            <w:r w:rsidRPr="00F73AED">
              <w:rPr>
                <w:vertAlign w:val="superscript"/>
              </w:rPr>
              <w:t xml:space="preserve"> i</w:t>
            </w:r>
            <w:r w:rsidRPr="00F73AED">
              <w:t xml:space="preserve"> de 2 ½</w:t>
            </w:r>
            <w:r>
              <w:t xml:space="preserve"> </w:t>
            </w:r>
            <w:r w:rsidRPr="00F73AED">
              <w:t xml:space="preserve">pouces de diamètre dont les filets sont compatibles avec ceux du coude </w:t>
            </w:r>
            <w:r w:rsidRPr="00F73AED">
              <w:rPr>
                <w:vertAlign w:val="superscript"/>
              </w:rPr>
              <w:t>ii</w:t>
            </w:r>
            <w:r w:rsidRPr="00F73AED">
              <w:t>.</w:t>
            </w:r>
          </w:p>
          <w:tbl>
            <w:tblPr>
              <w:tblW w:w="9108" w:type="dxa"/>
              <w:tblInd w:w="360" w:type="dxa"/>
              <w:tblLook w:val="00A0" w:firstRow="1" w:lastRow="0" w:firstColumn="1" w:lastColumn="0" w:noHBand="0" w:noVBand="0"/>
            </w:tblPr>
            <w:tblGrid>
              <w:gridCol w:w="9108"/>
            </w:tblGrid>
            <w:tr w:rsidR="00246746" w:rsidRPr="00F73AED" w:rsidTr="000241AC">
              <w:tc>
                <w:tcPr>
                  <w:tcW w:w="9108" w:type="dxa"/>
                </w:tcPr>
                <w:p w:rsidR="00246746" w:rsidRPr="00F73AED" w:rsidRDefault="00246746" w:rsidP="000241AC">
                  <w:pPr>
                    <w:widowControl w:val="0"/>
                    <w:spacing w:after="0" w:line="240" w:lineRule="auto"/>
                    <w:ind w:right="-378"/>
                    <w:jc w:val="center"/>
                    <w:rPr>
                      <w:b/>
                      <w:lang w:eastAsia="fr-CA"/>
                    </w:rPr>
                  </w:pPr>
                  <w:r w:rsidRPr="00F73AED">
                    <w:rPr>
                      <w:b/>
                      <w:lang w:eastAsia="fr-CA"/>
                    </w:rPr>
                    <w:t>Robinet à guillotine  +   coude 30</w:t>
                  </w:r>
                  <w:r w:rsidRPr="00F73AED">
                    <w:rPr>
                      <w:b/>
                      <w:vertAlign w:val="superscript"/>
                      <w:lang w:eastAsia="fr-CA"/>
                    </w:rPr>
                    <w:t>o</w:t>
                  </w:r>
                  <w:r w:rsidRPr="00F73AED">
                    <w:rPr>
                      <w:b/>
                      <w:lang w:eastAsia="fr-CA"/>
                    </w:rPr>
                    <w:t xml:space="preserve">   +    tube de décharge</w:t>
                  </w:r>
                </w:p>
                <w:p w:rsidR="00246746" w:rsidRPr="00F73AED" w:rsidRDefault="003241A1" w:rsidP="000241AC">
                  <w:pPr>
                    <w:widowControl w:val="0"/>
                    <w:spacing w:after="0" w:line="240" w:lineRule="auto"/>
                    <w:ind w:right="-378"/>
                    <w:jc w:val="center"/>
                    <w:rPr>
                      <w:b/>
                      <w:sz w:val="48"/>
                      <w:lang w:eastAsia="fr-CA"/>
                    </w:rPr>
                  </w:pPr>
                  <w:r>
                    <w:rPr>
                      <w:noProof/>
                      <w:lang w:eastAsia="fr-CA"/>
                    </w:rPr>
                    <w:drawing>
                      <wp:inline distT="0" distB="0" distL="0" distR="0">
                        <wp:extent cx="438150" cy="781050"/>
                        <wp:effectExtent l="0" t="0" r="0" b="0"/>
                        <wp:docPr id="8" name="Image 12" descr="http://www.areo-feu.com/documents/images/produits/lance-adaptateur-diviseur-etc-akron-kocheket-red-head/AC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http://www.areo-feu.com/documents/images/produits/lance-adaptateur-diviseur-etc-akron-kocheket-red-head/AC596.jpg"/>
                                <pic:cNvPicPr>
                                  <a:picLocks noChangeAspect="1" noChangeArrowheads="1"/>
                                </pic:cNvPicPr>
                              </pic:nvPicPr>
                              <pic:blipFill>
                                <a:blip r:embed="rId14">
                                  <a:extLst>
                                    <a:ext uri="{28A0092B-C50C-407E-A947-70E740481C1C}">
                                      <a14:useLocalDpi xmlns:a14="http://schemas.microsoft.com/office/drawing/2010/main" val="0"/>
                                    </a:ext>
                                  </a:extLst>
                                </a:blip>
                                <a:srcRect l="25455" r="25455" b="6825"/>
                                <a:stretch>
                                  <a:fillRect/>
                                </a:stretch>
                              </pic:blipFill>
                              <pic:spPr bwMode="auto">
                                <a:xfrm>
                                  <a:off x="0" y="0"/>
                                  <a:ext cx="438150" cy="781050"/>
                                </a:xfrm>
                                <a:prstGeom prst="rect">
                                  <a:avLst/>
                                </a:prstGeom>
                                <a:noFill/>
                                <a:ln>
                                  <a:noFill/>
                                </a:ln>
                              </pic:spPr>
                            </pic:pic>
                          </a:graphicData>
                        </a:graphic>
                      </wp:inline>
                    </w:drawing>
                  </w:r>
                  <w:r w:rsidR="00246746" w:rsidRPr="00F73AED">
                    <w:rPr>
                      <w:b/>
                      <w:sz w:val="48"/>
                      <w:lang w:eastAsia="fr-CA"/>
                    </w:rPr>
                    <w:t xml:space="preserve"> </w:t>
                  </w:r>
                  <w:r w:rsidR="00246746" w:rsidRPr="00F73AED">
                    <w:rPr>
                      <w:b/>
                      <w:color w:val="C00000"/>
                      <w:sz w:val="48"/>
                      <w:lang w:eastAsia="fr-CA"/>
                    </w:rPr>
                    <w:t>+</w:t>
                  </w:r>
                  <w:r w:rsidR="00246746" w:rsidRPr="00F73AED">
                    <w:rPr>
                      <w:b/>
                      <w:sz w:val="48"/>
                      <w:lang w:eastAsia="fr-CA"/>
                    </w:rPr>
                    <w:t xml:space="preserve">  </w:t>
                  </w:r>
                  <w:r>
                    <w:rPr>
                      <w:noProof/>
                      <w:lang w:eastAsia="fr-CA"/>
                    </w:rPr>
                    <w:drawing>
                      <wp:inline distT="0" distB="0" distL="0" distR="0">
                        <wp:extent cx="590550" cy="355600"/>
                        <wp:effectExtent l="0" t="0" r="0" b="6350"/>
                        <wp:docPr id="9" name="Image 13" descr="30°, 45° et 90°, 2.5 pou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30°, 45° et 90°, 2.5 pouces"/>
                                <pic:cNvPicPr>
                                  <a:picLocks noChangeAspect="1" noChangeArrowheads="1"/>
                                </pic:cNvPicPr>
                              </pic:nvPicPr>
                              <pic:blipFill>
                                <a:blip r:embed="rId15">
                                  <a:extLst>
                                    <a:ext uri="{28A0092B-C50C-407E-A947-70E740481C1C}">
                                      <a14:useLocalDpi xmlns:a14="http://schemas.microsoft.com/office/drawing/2010/main" val="0"/>
                                    </a:ext>
                                  </a:extLst>
                                </a:blip>
                                <a:srcRect t="17180" b="21739"/>
                                <a:stretch>
                                  <a:fillRect/>
                                </a:stretch>
                              </pic:blipFill>
                              <pic:spPr bwMode="auto">
                                <a:xfrm>
                                  <a:off x="0" y="0"/>
                                  <a:ext cx="590550" cy="355600"/>
                                </a:xfrm>
                                <a:prstGeom prst="rect">
                                  <a:avLst/>
                                </a:prstGeom>
                                <a:noFill/>
                                <a:ln>
                                  <a:noFill/>
                                </a:ln>
                              </pic:spPr>
                            </pic:pic>
                          </a:graphicData>
                        </a:graphic>
                      </wp:inline>
                    </w:drawing>
                  </w:r>
                  <w:r w:rsidR="00246746" w:rsidRPr="00F73AED">
                    <w:rPr>
                      <w:b/>
                      <w:sz w:val="48"/>
                      <w:lang w:eastAsia="fr-CA"/>
                    </w:rPr>
                    <w:t xml:space="preserve"> </w:t>
                  </w:r>
                  <w:r w:rsidR="00246746" w:rsidRPr="00F73AED">
                    <w:rPr>
                      <w:b/>
                      <w:color w:val="C00000"/>
                      <w:sz w:val="48"/>
                      <w:lang w:eastAsia="fr-CA"/>
                    </w:rPr>
                    <w:t xml:space="preserve">+ </w:t>
                  </w:r>
                  <w:r w:rsidR="00246746" w:rsidRPr="00F73AED">
                    <w:rPr>
                      <w:b/>
                      <w:sz w:val="48"/>
                      <w:lang w:eastAsia="fr-CA"/>
                    </w:rPr>
                    <w:t xml:space="preserve"> </w:t>
                  </w:r>
                  <w:r>
                    <w:rPr>
                      <w:noProof/>
                      <w:lang w:eastAsia="fr-CA"/>
                    </w:rPr>
                    <w:drawing>
                      <wp:inline distT="0" distB="0" distL="0" distR="0">
                        <wp:extent cx="641350" cy="298450"/>
                        <wp:effectExtent l="0" t="0" r="6350" b="6350"/>
                        <wp:docPr id="10"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6">
                                  <a:extLst>
                                    <a:ext uri="{28A0092B-C50C-407E-A947-70E740481C1C}">
                                      <a14:useLocalDpi xmlns:a14="http://schemas.microsoft.com/office/drawing/2010/main" val="0"/>
                                    </a:ext>
                                  </a:extLst>
                                </a:blip>
                                <a:srcRect l="32916" t="48495" r="53741" b="42458"/>
                                <a:stretch>
                                  <a:fillRect/>
                                </a:stretch>
                              </pic:blipFill>
                              <pic:spPr bwMode="auto">
                                <a:xfrm>
                                  <a:off x="0" y="0"/>
                                  <a:ext cx="641350" cy="298450"/>
                                </a:xfrm>
                                <a:prstGeom prst="rect">
                                  <a:avLst/>
                                </a:prstGeom>
                                <a:noFill/>
                                <a:ln>
                                  <a:noFill/>
                                </a:ln>
                              </pic:spPr>
                            </pic:pic>
                          </a:graphicData>
                        </a:graphic>
                      </wp:inline>
                    </w:drawing>
                  </w:r>
                </w:p>
                <w:p w:rsidR="00246746" w:rsidRPr="00F73AED" w:rsidRDefault="00246746" w:rsidP="000241AC">
                  <w:pPr>
                    <w:pStyle w:val="Paragraphedeliste"/>
                    <w:widowControl w:val="0"/>
                    <w:spacing w:after="0" w:line="240" w:lineRule="auto"/>
                    <w:ind w:left="0" w:right="-468"/>
                    <w:jc w:val="center"/>
                  </w:pPr>
                  <w:r w:rsidRPr="00F73AED">
                    <w:t xml:space="preserve">Source: </w:t>
                  </w:r>
                  <w:hyperlink r:id="rId17" w:history="1">
                    <w:r w:rsidRPr="00F73AED">
                      <w:rPr>
                        <w:rStyle w:val="Lienhypertexte"/>
                      </w:rPr>
                      <w:t>ARÉO-FEU</w:t>
                    </w:r>
                  </w:hyperlink>
                </w:p>
                <w:p w:rsidR="00246746" w:rsidRPr="00F73AED" w:rsidRDefault="00CB374C" w:rsidP="000241AC">
                  <w:pPr>
                    <w:pStyle w:val="Paragraphedeliste"/>
                    <w:widowControl w:val="0"/>
                    <w:spacing w:after="0" w:line="240" w:lineRule="auto"/>
                    <w:ind w:left="0" w:right="-468"/>
                    <w:rPr>
                      <w:vanish/>
                    </w:rPr>
                  </w:pPr>
                  <w:hyperlink r:id="rId18" w:history="1">
                    <w:r w:rsidR="00246746" w:rsidRPr="00F73AED">
                      <w:rPr>
                        <w:rStyle w:val="Lienhypertexte"/>
                        <w:vanish/>
                        <w:sz w:val="18"/>
                      </w:rPr>
                      <w:t>http://www.areo-feu.com/produits/adaptateur-lance-diviseur-canon-etc/robinet-de-borne-protek/robinet-de-borne-a-guillotine-596.html</w:t>
                    </w:r>
                  </w:hyperlink>
                  <w:r w:rsidR="00246746" w:rsidRPr="00F73AED">
                    <w:rPr>
                      <w:vanish/>
                      <w:sz w:val="18"/>
                    </w:rPr>
                    <w:t xml:space="preserve">, </w:t>
                  </w:r>
                  <w:hyperlink r:id="rId19" w:history="1">
                    <w:r w:rsidR="00246746" w:rsidRPr="00F73AED">
                      <w:rPr>
                        <w:rStyle w:val="Lienhypertexte"/>
                        <w:vanish/>
                        <w:sz w:val="18"/>
                      </w:rPr>
                      <w:t>http://www.areo-feu.com/produits/adaptateur-lance-diviseur-canon-etc/coude/coude-de-25-pouces.html</w:t>
                    </w:r>
                  </w:hyperlink>
                  <w:r w:rsidR="00246746" w:rsidRPr="00F73AED">
                    <w:rPr>
                      <w:vanish/>
                      <w:sz w:val="18"/>
                    </w:rPr>
                    <w:t xml:space="preserve">, P. 19 sur 97 : </w:t>
                  </w:r>
                  <w:hyperlink r:id="rId20" w:history="1">
                    <w:r w:rsidR="00246746" w:rsidRPr="00F73AED">
                      <w:rPr>
                        <w:rStyle w:val="Lienhypertexte"/>
                        <w:vanish/>
                        <w:sz w:val="18"/>
                      </w:rPr>
                      <w:t>http://www.areo-feu.com/documents/pdf/catalogue-produits/fr/S19LanceAdaptateurW.pdf</w:t>
                    </w:r>
                  </w:hyperlink>
                  <w:r w:rsidR="00246746" w:rsidRPr="00F73AED">
                    <w:rPr>
                      <w:b/>
                      <w:vanish/>
                      <w:sz w:val="18"/>
                    </w:rPr>
                    <w:t xml:space="preserve"> </w:t>
                  </w:r>
                  <w:r w:rsidR="00246746" w:rsidRPr="00F73AED">
                    <w:rPr>
                      <w:b/>
                      <w:vanish/>
                      <w:sz w:val="18"/>
                    </w:rPr>
                    <w:br/>
                  </w:r>
                </w:p>
              </w:tc>
            </w:tr>
          </w:tbl>
          <w:p w:rsidR="00246746" w:rsidRPr="00F73AED" w:rsidRDefault="00246746" w:rsidP="000241AC">
            <w:pPr>
              <w:spacing w:after="0" w:line="240" w:lineRule="auto"/>
              <w:rPr>
                <w:b/>
                <w:u w:val="single"/>
              </w:rPr>
            </w:pPr>
          </w:p>
        </w:tc>
      </w:tr>
    </w:tbl>
    <w:p w:rsidR="00246746" w:rsidRPr="00F73AED" w:rsidRDefault="00246746" w:rsidP="00851D50">
      <w:pPr>
        <w:spacing w:after="0"/>
        <w:ind w:left="360"/>
        <w:rPr>
          <w:b/>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2"/>
      </w:tblGrid>
      <w:tr w:rsidR="00246746" w:rsidRPr="00F40C64" w:rsidTr="000241AC">
        <w:tc>
          <w:tcPr>
            <w:tcW w:w="9648" w:type="dxa"/>
          </w:tcPr>
          <w:p w:rsidR="00246746" w:rsidRPr="00F73AED" w:rsidRDefault="00246746" w:rsidP="000241AC">
            <w:pPr>
              <w:spacing w:after="0" w:line="240" w:lineRule="auto"/>
              <w:rPr>
                <w:b/>
              </w:rPr>
            </w:pPr>
            <w:r w:rsidRPr="00F73AED">
              <w:rPr>
                <w:b/>
              </w:rPr>
              <w:t>Dispositif de rinçage avec un robinet et un diffuseur Pitot* ou un diffuseur neutralisateur de chlore** :</w:t>
            </w:r>
          </w:p>
          <w:p w:rsidR="00246746" w:rsidRPr="00F73AED" w:rsidRDefault="00246746" w:rsidP="000241AC">
            <w:pPr>
              <w:pStyle w:val="Paragraphedeliste"/>
              <w:numPr>
                <w:ilvl w:val="0"/>
                <w:numId w:val="10"/>
              </w:numPr>
              <w:spacing w:after="0" w:line="240" w:lineRule="auto"/>
              <w:ind w:left="450"/>
            </w:pPr>
            <w:r w:rsidRPr="00F73AED">
              <w:t>Un robinet à guillotine</w:t>
            </w:r>
            <w:r w:rsidRPr="00F73AED">
              <w:rPr>
                <w:vertAlign w:val="superscript"/>
              </w:rPr>
              <w:t xml:space="preserve"> i</w:t>
            </w:r>
            <w:r w:rsidRPr="00F73AED">
              <w:t xml:space="preserve"> de 2 ½ pouces de diamètre dont les filets sont compatibles avec ceux de la borne-fontaine</w:t>
            </w:r>
            <w:r w:rsidRPr="00F73AED">
              <w:rPr>
                <w:vertAlign w:val="superscript"/>
              </w:rPr>
              <w:t xml:space="preserve"> ii</w:t>
            </w:r>
            <w:r w:rsidRPr="00F73AED">
              <w:t>;</w:t>
            </w:r>
          </w:p>
          <w:p w:rsidR="00246746" w:rsidRPr="00F73AED" w:rsidRDefault="00246746" w:rsidP="000241AC">
            <w:pPr>
              <w:pStyle w:val="Paragraphedeliste"/>
              <w:numPr>
                <w:ilvl w:val="0"/>
                <w:numId w:val="10"/>
              </w:numPr>
              <w:spacing w:after="0" w:line="240" w:lineRule="auto"/>
              <w:ind w:left="450"/>
            </w:pPr>
            <w:r w:rsidRPr="00F73AED">
              <w:t>Un diffuseur Pitot</w:t>
            </w:r>
            <w:r w:rsidRPr="00F73AED">
              <w:rPr>
                <w:vertAlign w:val="superscript"/>
              </w:rPr>
              <w:t xml:space="preserve"> i</w:t>
            </w:r>
            <w:r w:rsidRPr="00F73AED">
              <w:t xml:space="preserve"> ou un diffuseur neutralisateur</w:t>
            </w:r>
            <w:r w:rsidRPr="00F73AED">
              <w:rPr>
                <w:vertAlign w:val="superscript"/>
              </w:rPr>
              <w:t xml:space="preserve"> i</w:t>
            </w:r>
            <w:r w:rsidRPr="00F73AED">
              <w:t xml:space="preserve"> dont les filets sont compatibles avec ceux du robinet </w:t>
            </w:r>
            <w:r w:rsidRPr="00F73AED">
              <w:rPr>
                <w:vertAlign w:val="superscript"/>
              </w:rPr>
              <w:t>ii</w:t>
            </w:r>
            <w:r w:rsidRPr="00F73AED">
              <w:t>.</w:t>
            </w:r>
          </w:p>
          <w:tbl>
            <w:tblPr>
              <w:tblW w:w="9288" w:type="dxa"/>
              <w:tblInd w:w="360" w:type="dxa"/>
              <w:tblLook w:val="00A0" w:firstRow="1" w:lastRow="0" w:firstColumn="1" w:lastColumn="0" w:noHBand="0" w:noVBand="0"/>
            </w:tblPr>
            <w:tblGrid>
              <w:gridCol w:w="9288"/>
            </w:tblGrid>
            <w:tr w:rsidR="00246746" w:rsidRPr="00F40C64" w:rsidTr="000241AC">
              <w:tc>
                <w:tcPr>
                  <w:tcW w:w="9288" w:type="dxa"/>
                </w:tcPr>
                <w:p w:rsidR="00246746" w:rsidRPr="00F73AED" w:rsidRDefault="00246746" w:rsidP="000241AC">
                  <w:pPr>
                    <w:widowControl w:val="0"/>
                    <w:spacing w:before="120" w:after="0" w:line="240" w:lineRule="auto"/>
                    <w:ind w:right="-374"/>
                    <w:jc w:val="center"/>
                    <w:rPr>
                      <w:lang w:eastAsia="fr-CA"/>
                    </w:rPr>
                  </w:pPr>
                  <w:r w:rsidRPr="00F73AED">
                    <w:rPr>
                      <w:b/>
                      <w:lang w:eastAsia="fr-CA"/>
                    </w:rPr>
                    <w:t>Robinet à guillotine  +   diffuseur Pitot ou diffuseur neutralisateur de chlore</w:t>
                  </w:r>
                </w:p>
                <w:p w:rsidR="00246746" w:rsidRPr="00F73AED" w:rsidRDefault="003241A1" w:rsidP="000241AC">
                  <w:pPr>
                    <w:widowControl w:val="0"/>
                    <w:spacing w:after="0" w:line="240" w:lineRule="auto"/>
                    <w:ind w:right="-378"/>
                    <w:jc w:val="center"/>
                    <w:rPr>
                      <w:b/>
                      <w:sz w:val="48"/>
                      <w:lang w:eastAsia="fr-CA"/>
                    </w:rPr>
                  </w:pPr>
                  <w:r>
                    <w:rPr>
                      <w:noProof/>
                      <w:lang w:eastAsia="fr-CA"/>
                    </w:rPr>
                    <w:drawing>
                      <wp:inline distT="0" distB="0" distL="0" distR="0">
                        <wp:extent cx="438150" cy="781050"/>
                        <wp:effectExtent l="0" t="0" r="0" b="0"/>
                        <wp:docPr id="11" name="Image 63" descr="http://www.areo-feu.com/documents/images/produits/lance-adaptateur-diviseur-etc-akron-kocheket-red-head/AC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 descr="http://www.areo-feu.com/documents/images/produits/lance-adaptateur-diviseur-etc-akron-kocheket-red-head/AC596.jpg"/>
                                <pic:cNvPicPr>
                                  <a:picLocks noChangeAspect="1" noChangeArrowheads="1"/>
                                </pic:cNvPicPr>
                              </pic:nvPicPr>
                              <pic:blipFill>
                                <a:blip r:embed="rId14">
                                  <a:extLst>
                                    <a:ext uri="{28A0092B-C50C-407E-A947-70E740481C1C}">
                                      <a14:useLocalDpi xmlns:a14="http://schemas.microsoft.com/office/drawing/2010/main" val="0"/>
                                    </a:ext>
                                  </a:extLst>
                                </a:blip>
                                <a:srcRect l="25455" r="25455" b="6825"/>
                                <a:stretch>
                                  <a:fillRect/>
                                </a:stretch>
                              </pic:blipFill>
                              <pic:spPr bwMode="auto">
                                <a:xfrm>
                                  <a:off x="0" y="0"/>
                                  <a:ext cx="438150" cy="781050"/>
                                </a:xfrm>
                                <a:prstGeom prst="rect">
                                  <a:avLst/>
                                </a:prstGeom>
                                <a:noFill/>
                                <a:ln>
                                  <a:noFill/>
                                </a:ln>
                              </pic:spPr>
                            </pic:pic>
                          </a:graphicData>
                        </a:graphic>
                      </wp:inline>
                    </w:drawing>
                  </w:r>
                  <w:r w:rsidR="00246746" w:rsidRPr="00F73AED">
                    <w:rPr>
                      <w:b/>
                      <w:sz w:val="48"/>
                      <w:lang w:eastAsia="fr-CA"/>
                    </w:rPr>
                    <w:t xml:space="preserve">  </w:t>
                  </w:r>
                  <w:r w:rsidR="00246746" w:rsidRPr="00F73AED">
                    <w:rPr>
                      <w:b/>
                      <w:color w:val="C00000"/>
                      <w:sz w:val="48"/>
                      <w:lang w:eastAsia="fr-CA"/>
                    </w:rPr>
                    <w:t>+</w:t>
                  </w:r>
                  <w:r w:rsidR="00246746" w:rsidRPr="00F73AED">
                    <w:rPr>
                      <w:b/>
                      <w:sz w:val="48"/>
                      <w:lang w:eastAsia="fr-CA"/>
                    </w:rPr>
                    <w:t xml:space="preserve">  </w:t>
                  </w:r>
                  <w:r>
                    <w:rPr>
                      <w:noProof/>
                      <w:lang w:eastAsia="fr-CA"/>
                    </w:rPr>
                    <w:drawing>
                      <wp:inline distT="0" distB="0" distL="0" distR="0">
                        <wp:extent cx="692150" cy="1060450"/>
                        <wp:effectExtent l="6350" t="0" r="0" b="0"/>
                        <wp:docPr id="1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2"/>
                                <pic:cNvPicPr>
                                  <a:picLocks noChangeAspect="1" noChangeArrowheads="1"/>
                                </pic:cNvPicPr>
                              </pic:nvPicPr>
                              <pic:blipFill>
                                <a:blip r:embed="rId21">
                                  <a:extLst>
                                    <a:ext uri="{28A0092B-C50C-407E-A947-70E740481C1C}">
                                      <a14:useLocalDpi xmlns:a14="http://schemas.microsoft.com/office/drawing/2010/main" val="0"/>
                                    </a:ext>
                                  </a:extLst>
                                </a:blip>
                                <a:srcRect l="25829" t="1984" r="29993" b="8150"/>
                                <a:stretch>
                                  <a:fillRect/>
                                </a:stretch>
                              </pic:blipFill>
                              <pic:spPr bwMode="auto">
                                <a:xfrm rot="5400000">
                                  <a:off x="0" y="0"/>
                                  <a:ext cx="692150" cy="1060450"/>
                                </a:xfrm>
                                <a:prstGeom prst="rect">
                                  <a:avLst/>
                                </a:prstGeom>
                                <a:noFill/>
                                <a:ln>
                                  <a:noFill/>
                                </a:ln>
                              </pic:spPr>
                            </pic:pic>
                          </a:graphicData>
                        </a:graphic>
                      </wp:inline>
                    </w:drawing>
                  </w:r>
                  <w:r w:rsidR="00246746" w:rsidRPr="00F73AED">
                    <w:rPr>
                      <w:b/>
                      <w:color w:val="C00000"/>
                      <w:sz w:val="48"/>
                      <w:lang w:eastAsia="fr-CA"/>
                    </w:rPr>
                    <w:t xml:space="preserve"> </w:t>
                  </w:r>
                  <w:r w:rsidR="00246746" w:rsidRPr="00F73AED">
                    <w:rPr>
                      <w:b/>
                      <w:sz w:val="48"/>
                      <w:lang w:eastAsia="fr-CA"/>
                    </w:rPr>
                    <w:t xml:space="preserve"> </w:t>
                  </w:r>
                  <w:r w:rsidR="00246746" w:rsidRPr="00F73AED">
                    <w:rPr>
                      <w:b/>
                      <w:color w:val="C00000"/>
                      <w:sz w:val="48"/>
                      <w:lang w:eastAsia="fr-CA"/>
                    </w:rPr>
                    <w:t>ou</w:t>
                  </w:r>
                  <w:r w:rsidR="00246746" w:rsidRPr="00F73AED">
                    <w:rPr>
                      <w:b/>
                      <w:sz w:val="48"/>
                      <w:lang w:eastAsia="fr-CA"/>
                    </w:rPr>
                    <w:t xml:space="preserve"> </w:t>
                  </w:r>
                  <w:r>
                    <w:rPr>
                      <w:noProof/>
                      <w:lang w:eastAsia="fr-CA"/>
                    </w:rPr>
                    <w:drawing>
                      <wp:inline distT="0" distB="0" distL="0" distR="0">
                        <wp:extent cx="1257300" cy="806450"/>
                        <wp:effectExtent l="0" t="0" r="0" b="0"/>
                        <wp:docPr id="13" name="Imag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57300" cy="806450"/>
                                </a:xfrm>
                                <a:prstGeom prst="rect">
                                  <a:avLst/>
                                </a:prstGeom>
                                <a:noFill/>
                                <a:ln>
                                  <a:noFill/>
                                </a:ln>
                              </pic:spPr>
                            </pic:pic>
                          </a:graphicData>
                        </a:graphic>
                      </wp:inline>
                    </w:drawing>
                  </w:r>
                </w:p>
                <w:p w:rsidR="00246746" w:rsidRPr="00F73AED" w:rsidRDefault="00246746" w:rsidP="000241AC">
                  <w:pPr>
                    <w:pStyle w:val="Paragraphedeliste"/>
                    <w:keepNext/>
                    <w:keepLines/>
                    <w:widowControl w:val="0"/>
                    <w:spacing w:after="0" w:line="240" w:lineRule="auto"/>
                    <w:ind w:left="-108"/>
                    <w:jc w:val="center"/>
                    <w:rPr>
                      <w:rStyle w:val="Lienhypertexte"/>
                      <w:sz w:val="16"/>
                    </w:rPr>
                  </w:pPr>
                  <w:r w:rsidRPr="00F73AED">
                    <w:t xml:space="preserve">Source: </w:t>
                  </w:r>
                  <w:hyperlink r:id="rId23" w:history="1">
                    <w:proofErr w:type="spellStart"/>
                    <w:r w:rsidRPr="00F73AED">
                      <w:rPr>
                        <w:rStyle w:val="Lienhypertexte"/>
                      </w:rPr>
                      <w:t>Stelem</w:t>
                    </w:r>
                    <w:proofErr w:type="spellEnd"/>
                  </w:hyperlink>
                </w:p>
                <w:p w:rsidR="00246746" w:rsidRPr="00F73AED" w:rsidRDefault="00246746" w:rsidP="000241AC">
                  <w:pPr>
                    <w:widowControl w:val="0"/>
                    <w:spacing w:after="0" w:line="240" w:lineRule="auto"/>
                    <w:ind w:right="-378"/>
                    <w:jc w:val="center"/>
                    <w:rPr>
                      <w:rStyle w:val="Lienhypertexte"/>
                      <w:sz w:val="16"/>
                    </w:rPr>
                  </w:pPr>
                </w:p>
                <w:p w:rsidR="00246746" w:rsidRPr="00F73AED" w:rsidRDefault="00246746" w:rsidP="000241AC">
                  <w:pPr>
                    <w:widowControl w:val="0"/>
                    <w:spacing w:after="0" w:line="240" w:lineRule="auto"/>
                  </w:pPr>
                  <w:r w:rsidRPr="00F73AED">
                    <w:t>*Il est aussi possible de se procurer le diffuseur sans tube Pitot</w:t>
                  </w:r>
                </w:p>
                <w:p w:rsidR="00246746" w:rsidRPr="00F73AED" w:rsidRDefault="00246746" w:rsidP="000241AC">
                  <w:pPr>
                    <w:widowControl w:val="0"/>
                    <w:spacing w:after="0" w:line="240" w:lineRule="auto"/>
                  </w:pPr>
                  <w:r w:rsidRPr="00F73AED">
                    <w:t>**Il existe différents modèles pour différentes concentrations de chlore à neutraliser</w:t>
                  </w:r>
                  <w:r w:rsidRPr="00F73AED">
                    <w:br/>
                  </w:r>
                </w:p>
              </w:tc>
            </w:tr>
          </w:tbl>
          <w:p w:rsidR="00246746" w:rsidRPr="00F73AED" w:rsidRDefault="00246746" w:rsidP="000241AC">
            <w:pPr>
              <w:spacing w:after="0" w:line="240" w:lineRule="auto"/>
              <w:rPr>
                <w:b/>
                <w:u w:val="single"/>
              </w:rPr>
            </w:pPr>
          </w:p>
        </w:tc>
      </w:tr>
    </w:tbl>
    <w:p w:rsidR="00246746" w:rsidRPr="00F73AED" w:rsidRDefault="00246746" w:rsidP="00E52C9C">
      <w:pPr>
        <w:spacing w:after="0"/>
        <w:ind w:left="360"/>
        <w:rPr>
          <w:b/>
        </w:rPr>
      </w:pPr>
    </w:p>
    <w:p w:rsidR="00246746" w:rsidRPr="00F73AED" w:rsidRDefault="00246746" w:rsidP="001B09C8">
      <w:pPr>
        <w:pStyle w:val="Paragraphedeliste"/>
        <w:numPr>
          <w:ilvl w:val="0"/>
          <w:numId w:val="16"/>
        </w:numPr>
        <w:spacing w:after="0"/>
        <w:ind w:left="360"/>
        <w:rPr>
          <w:b/>
        </w:rPr>
      </w:pPr>
      <w:r w:rsidRPr="00F73AED">
        <w:rPr>
          <w:b/>
        </w:rPr>
        <w:t>Autres types de dispositifs de rinçage, exemples :</w:t>
      </w:r>
    </w:p>
    <w:p w:rsidR="00246746" w:rsidRPr="00F73AED" w:rsidRDefault="00246746" w:rsidP="00E52C9C">
      <w:pPr>
        <w:spacing w:after="0"/>
        <w:ind w:left="360"/>
      </w:pPr>
      <w:r w:rsidRPr="00F73AED">
        <w:rPr>
          <w:b/>
        </w:rPr>
        <w:t xml:space="preserve">Mise en garde : </w:t>
      </w:r>
      <w:r w:rsidRPr="00F73AED">
        <w:t>La procédure proposée par l</w:t>
      </w:r>
      <w:r>
        <w:t>’</w:t>
      </w:r>
      <w:r w:rsidRPr="00F73AED">
        <w:t>APSAM n</w:t>
      </w:r>
      <w:r>
        <w:t>’</w:t>
      </w:r>
      <w:r w:rsidRPr="00F73AED">
        <w:t>a pas été adaptée pour tenir compte des particularités de ces autres dispositifs de rinçage. Vous devrez donc l</w:t>
      </w:r>
      <w:r>
        <w:t>’</w:t>
      </w:r>
      <w:r w:rsidRPr="00F73AED">
        <w:t xml:space="preserve">adapter </w:t>
      </w:r>
      <w:r>
        <w:t>en fonction des</w:t>
      </w:r>
      <w:r w:rsidRPr="00F73AED">
        <w:t xml:space="preserve"> recommandations du fabricant ainsi que</w:t>
      </w:r>
      <w:r>
        <w:t xml:space="preserve"> de</w:t>
      </w:r>
      <w:r w:rsidRPr="00F73AED">
        <w:t xml:space="preserve"> l</w:t>
      </w:r>
      <w:r>
        <w:t>’</w:t>
      </w:r>
      <w:r w:rsidRPr="00F73AED">
        <w:t xml:space="preserve">ordre logique des opérations avec ces équipements. </w:t>
      </w:r>
    </w:p>
    <w:p w:rsidR="00246746" w:rsidRPr="00F73AED" w:rsidRDefault="00246746" w:rsidP="00E52C9C">
      <w:pPr>
        <w:spacing w:after="0"/>
        <w:ind w:left="360"/>
        <w:rPr>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2"/>
      </w:tblGrid>
      <w:tr w:rsidR="00246746" w:rsidRPr="00F40C64" w:rsidTr="000241AC">
        <w:tc>
          <w:tcPr>
            <w:tcW w:w="9648" w:type="dxa"/>
          </w:tcPr>
          <w:p w:rsidR="00246746" w:rsidRPr="00F73AED" w:rsidRDefault="00246746" w:rsidP="000241AC">
            <w:pPr>
              <w:keepNext/>
              <w:keepLines/>
              <w:spacing w:after="0" w:line="240" w:lineRule="auto"/>
              <w:rPr>
                <w:b/>
              </w:rPr>
            </w:pPr>
            <w:r w:rsidRPr="00F73AED">
              <w:rPr>
                <w:b/>
              </w:rPr>
              <w:lastRenderedPageBreak/>
              <w:t>Dispositif de rinçage avec un robinet, un boyau flexible et un diffuseur en T* :</w:t>
            </w:r>
          </w:p>
          <w:p w:rsidR="00246746" w:rsidRPr="00F73AED" w:rsidRDefault="00246746" w:rsidP="000241AC">
            <w:pPr>
              <w:pStyle w:val="Paragraphedeliste"/>
              <w:keepNext/>
              <w:keepLines/>
              <w:numPr>
                <w:ilvl w:val="0"/>
                <w:numId w:val="9"/>
              </w:numPr>
              <w:spacing w:after="0" w:line="240" w:lineRule="auto"/>
              <w:ind w:left="360"/>
            </w:pPr>
            <w:r w:rsidRPr="00F73AED">
              <w:t>Un robinet à guillotine</w:t>
            </w:r>
            <w:r w:rsidRPr="00F73AED">
              <w:rPr>
                <w:vertAlign w:val="superscript"/>
              </w:rPr>
              <w:t xml:space="preserve"> i</w:t>
            </w:r>
            <w:r w:rsidRPr="00F73AED">
              <w:t xml:space="preserve"> de 2 ½ pouces de diamètre dont les filets sont compatibles avec ceux de la borne-fontaine </w:t>
            </w:r>
            <w:r w:rsidRPr="00F73AED">
              <w:rPr>
                <w:vertAlign w:val="superscript"/>
              </w:rPr>
              <w:t>ii</w:t>
            </w:r>
            <w:r w:rsidRPr="00F73AED">
              <w:t>;</w:t>
            </w:r>
          </w:p>
          <w:p w:rsidR="00246746" w:rsidRPr="00F73AED" w:rsidRDefault="00246746" w:rsidP="000241AC">
            <w:pPr>
              <w:pStyle w:val="Paragraphedeliste"/>
              <w:keepNext/>
              <w:keepLines/>
              <w:numPr>
                <w:ilvl w:val="0"/>
                <w:numId w:val="9"/>
              </w:numPr>
              <w:spacing w:after="0" w:line="240" w:lineRule="auto"/>
              <w:ind w:left="360"/>
            </w:pPr>
            <w:r w:rsidRPr="00F73AED">
              <w:t>Un boyau de longueur suffisante (</w:t>
            </w:r>
            <w:r w:rsidR="00F40C64">
              <w:t xml:space="preserve">7,6 m ou </w:t>
            </w:r>
            <w:r w:rsidRPr="00F73AED">
              <w:t xml:space="preserve">25 </w:t>
            </w:r>
            <w:proofErr w:type="gramStart"/>
            <w:r w:rsidRPr="00F73AED">
              <w:t>pi</w:t>
            </w:r>
            <w:proofErr w:type="gramEnd"/>
            <w:r w:rsidRPr="00F73AED">
              <w:t xml:space="preserve">) pour positionner le diffuseur en bordure de la rue, dont les filets sont compatibles avec ceux du robinet </w:t>
            </w:r>
            <w:r w:rsidRPr="00F73AED">
              <w:rPr>
                <w:vertAlign w:val="superscript"/>
              </w:rPr>
              <w:t>ii</w:t>
            </w:r>
            <w:r w:rsidRPr="00F73AED">
              <w:t>;</w:t>
            </w:r>
          </w:p>
          <w:p w:rsidR="00246746" w:rsidRPr="00F73AED" w:rsidRDefault="00246746" w:rsidP="000241AC">
            <w:pPr>
              <w:pStyle w:val="Paragraphedeliste"/>
              <w:keepNext/>
              <w:keepLines/>
              <w:numPr>
                <w:ilvl w:val="0"/>
                <w:numId w:val="9"/>
              </w:numPr>
              <w:spacing w:after="0" w:line="240" w:lineRule="auto"/>
              <w:ind w:left="360"/>
            </w:pPr>
            <w:r w:rsidRPr="00F73AED">
              <w:t>Un diffuseur en T</w:t>
            </w:r>
            <w:r w:rsidRPr="00F73AED">
              <w:rPr>
                <w:vertAlign w:val="superscript"/>
              </w:rPr>
              <w:t xml:space="preserve"> i</w:t>
            </w:r>
            <w:r w:rsidRPr="00F73AED">
              <w:t xml:space="preserve"> dont les filets sont compatibles avec ceux du boyau</w:t>
            </w:r>
            <w:r w:rsidRPr="00F73AED">
              <w:rPr>
                <w:vertAlign w:val="superscript"/>
              </w:rPr>
              <w:t xml:space="preserve"> ii</w:t>
            </w:r>
            <w:r w:rsidRPr="00F73AED">
              <w:t>.</w:t>
            </w:r>
          </w:p>
          <w:tbl>
            <w:tblPr>
              <w:tblW w:w="9108" w:type="dxa"/>
              <w:tblInd w:w="360" w:type="dxa"/>
              <w:tblLook w:val="00A0" w:firstRow="1" w:lastRow="0" w:firstColumn="1" w:lastColumn="0" w:noHBand="0" w:noVBand="0"/>
            </w:tblPr>
            <w:tblGrid>
              <w:gridCol w:w="9108"/>
            </w:tblGrid>
            <w:tr w:rsidR="00246746" w:rsidRPr="00F40C64" w:rsidTr="000241AC">
              <w:trPr>
                <w:trHeight w:val="2403"/>
              </w:trPr>
              <w:tc>
                <w:tcPr>
                  <w:tcW w:w="9108" w:type="dxa"/>
                </w:tcPr>
                <w:p w:rsidR="00246746" w:rsidRPr="00F73AED" w:rsidRDefault="00246746" w:rsidP="000241AC">
                  <w:pPr>
                    <w:keepNext/>
                    <w:keepLines/>
                    <w:widowControl w:val="0"/>
                    <w:spacing w:before="120" w:after="0" w:line="240" w:lineRule="auto"/>
                    <w:ind w:right="-374"/>
                    <w:jc w:val="center"/>
                    <w:rPr>
                      <w:b/>
                      <w:lang w:eastAsia="fr-CA"/>
                    </w:rPr>
                  </w:pPr>
                  <w:r w:rsidRPr="00F73AED">
                    <w:rPr>
                      <w:b/>
                      <w:lang w:eastAsia="fr-CA"/>
                    </w:rPr>
                    <w:t>Robinet à guillotine  +    boyau flexible   +     Diffuseur en T</w:t>
                  </w:r>
                </w:p>
                <w:p w:rsidR="00246746" w:rsidRPr="00F73AED" w:rsidRDefault="00246746" w:rsidP="000241AC">
                  <w:pPr>
                    <w:keepNext/>
                    <w:keepLines/>
                    <w:widowControl w:val="0"/>
                    <w:spacing w:after="0" w:line="240" w:lineRule="auto"/>
                    <w:ind w:right="-378"/>
                    <w:jc w:val="center"/>
                    <w:rPr>
                      <w:b/>
                      <w:sz w:val="48"/>
                      <w:lang w:eastAsia="fr-CA"/>
                    </w:rPr>
                  </w:pPr>
                  <w:r w:rsidRPr="00F73AED">
                    <w:rPr>
                      <w:b/>
                      <w:sz w:val="48"/>
                      <w:lang w:eastAsia="fr-CA"/>
                    </w:rPr>
                    <w:t xml:space="preserve">          </w:t>
                  </w:r>
                  <w:r w:rsidR="003241A1">
                    <w:rPr>
                      <w:noProof/>
                      <w:lang w:eastAsia="fr-CA"/>
                    </w:rPr>
                    <w:drawing>
                      <wp:inline distT="0" distB="0" distL="0" distR="0">
                        <wp:extent cx="438150" cy="781050"/>
                        <wp:effectExtent l="0" t="0" r="0" b="0"/>
                        <wp:docPr id="14" name="Image 10" descr="http://www.areo-feu.com/documents/images/produits/lance-adaptateur-diviseur-etc-akron-kocheket-red-head/AC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http://www.areo-feu.com/documents/images/produits/lance-adaptateur-diviseur-etc-akron-kocheket-red-head/AC596.jpg"/>
                                <pic:cNvPicPr>
                                  <a:picLocks noChangeAspect="1" noChangeArrowheads="1"/>
                                </pic:cNvPicPr>
                              </pic:nvPicPr>
                              <pic:blipFill>
                                <a:blip r:embed="rId14">
                                  <a:extLst>
                                    <a:ext uri="{28A0092B-C50C-407E-A947-70E740481C1C}">
                                      <a14:useLocalDpi xmlns:a14="http://schemas.microsoft.com/office/drawing/2010/main" val="0"/>
                                    </a:ext>
                                  </a:extLst>
                                </a:blip>
                                <a:srcRect l="25455" r="25455" b="6825"/>
                                <a:stretch>
                                  <a:fillRect/>
                                </a:stretch>
                              </pic:blipFill>
                              <pic:spPr bwMode="auto">
                                <a:xfrm>
                                  <a:off x="0" y="0"/>
                                  <a:ext cx="438150" cy="781050"/>
                                </a:xfrm>
                                <a:prstGeom prst="rect">
                                  <a:avLst/>
                                </a:prstGeom>
                                <a:noFill/>
                                <a:ln>
                                  <a:noFill/>
                                </a:ln>
                              </pic:spPr>
                            </pic:pic>
                          </a:graphicData>
                        </a:graphic>
                      </wp:inline>
                    </w:drawing>
                  </w:r>
                  <w:r w:rsidRPr="00F73AED">
                    <w:rPr>
                      <w:b/>
                      <w:sz w:val="48"/>
                      <w:lang w:eastAsia="fr-CA"/>
                    </w:rPr>
                    <w:t xml:space="preserve">  </w:t>
                  </w:r>
                  <w:r w:rsidRPr="00F73AED">
                    <w:rPr>
                      <w:b/>
                      <w:color w:val="C00000"/>
                      <w:sz w:val="48"/>
                      <w:lang w:eastAsia="fr-CA"/>
                    </w:rPr>
                    <w:t xml:space="preserve">+  </w:t>
                  </w:r>
                  <w:r w:rsidRPr="00F73AED">
                    <w:rPr>
                      <w:b/>
                      <w:sz w:val="48"/>
                      <w:lang w:eastAsia="fr-CA"/>
                    </w:rPr>
                    <w:t xml:space="preserve"> </w:t>
                  </w:r>
                  <w:r w:rsidR="003241A1">
                    <w:rPr>
                      <w:noProof/>
                      <w:lang w:eastAsia="fr-CA"/>
                    </w:rPr>
                    <w:drawing>
                      <wp:inline distT="0" distB="0" distL="0" distR="0">
                        <wp:extent cx="736600" cy="990600"/>
                        <wp:effectExtent l="0" t="0" r="6350" b="0"/>
                        <wp:docPr id="15"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
                                <pic:cNvPicPr>
                                  <a:picLocks noChangeAspect="1" noChangeArrowheads="1"/>
                                </pic:cNvPicPr>
                              </pic:nvPicPr>
                              <pic:blipFill>
                                <a:blip r:embed="rId24">
                                  <a:extLst>
                                    <a:ext uri="{28A0092B-C50C-407E-A947-70E740481C1C}">
                                      <a14:useLocalDpi xmlns:a14="http://schemas.microsoft.com/office/drawing/2010/main" val="0"/>
                                    </a:ext>
                                  </a:extLst>
                                </a:blip>
                                <a:srcRect l="32802" t="16260" r="17348" b="14430"/>
                                <a:stretch>
                                  <a:fillRect/>
                                </a:stretch>
                              </pic:blipFill>
                              <pic:spPr bwMode="auto">
                                <a:xfrm>
                                  <a:off x="0" y="0"/>
                                  <a:ext cx="736600" cy="990600"/>
                                </a:xfrm>
                                <a:prstGeom prst="rect">
                                  <a:avLst/>
                                </a:prstGeom>
                                <a:noFill/>
                                <a:ln>
                                  <a:noFill/>
                                </a:ln>
                              </pic:spPr>
                            </pic:pic>
                          </a:graphicData>
                        </a:graphic>
                      </wp:inline>
                    </w:drawing>
                  </w:r>
                  <w:r w:rsidRPr="00F73AED">
                    <w:rPr>
                      <w:b/>
                      <w:sz w:val="48"/>
                      <w:lang w:eastAsia="fr-CA"/>
                    </w:rPr>
                    <w:t xml:space="preserve">     </w:t>
                  </w:r>
                  <w:r w:rsidR="003241A1">
                    <w:rPr>
                      <w:noProof/>
                      <w:lang w:eastAsia="fr-CA"/>
                    </w:rPr>
                    <w:drawing>
                      <wp:inline distT="0" distB="0" distL="0" distR="0">
                        <wp:extent cx="1244600" cy="933450"/>
                        <wp:effectExtent l="0" t="0" r="0" b="0"/>
                        <wp:docPr id="16"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10800000">
                                  <a:off x="0" y="0"/>
                                  <a:ext cx="1244600" cy="933450"/>
                                </a:xfrm>
                                <a:prstGeom prst="rect">
                                  <a:avLst/>
                                </a:prstGeom>
                                <a:noFill/>
                                <a:ln>
                                  <a:noFill/>
                                </a:ln>
                              </pic:spPr>
                            </pic:pic>
                          </a:graphicData>
                        </a:graphic>
                      </wp:inline>
                    </w:drawing>
                  </w:r>
                </w:p>
                <w:p w:rsidR="00246746" w:rsidRPr="00F73AED" w:rsidRDefault="00246746" w:rsidP="000241AC">
                  <w:pPr>
                    <w:pStyle w:val="Paragraphedeliste"/>
                    <w:keepNext/>
                    <w:keepLines/>
                    <w:widowControl w:val="0"/>
                    <w:spacing w:after="0" w:line="240" w:lineRule="auto"/>
                    <w:ind w:left="-108"/>
                    <w:jc w:val="center"/>
                    <w:rPr>
                      <w:rStyle w:val="Lienhypertexte"/>
                      <w:sz w:val="16"/>
                    </w:rPr>
                  </w:pPr>
                  <w:r w:rsidRPr="00F73AED">
                    <w:t xml:space="preserve">Source: </w:t>
                  </w:r>
                  <w:hyperlink r:id="rId26" w:history="1">
                    <w:proofErr w:type="spellStart"/>
                    <w:r w:rsidRPr="00F73AED">
                      <w:rPr>
                        <w:rStyle w:val="Lienhypertexte"/>
                      </w:rPr>
                      <w:t>Stelem</w:t>
                    </w:r>
                    <w:proofErr w:type="spellEnd"/>
                  </w:hyperlink>
                </w:p>
                <w:p w:rsidR="00246746" w:rsidRPr="00F73AED" w:rsidRDefault="00246746" w:rsidP="000241AC">
                  <w:pPr>
                    <w:pStyle w:val="Paragraphedeliste"/>
                    <w:keepNext/>
                    <w:keepLines/>
                    <w:widowControl w:val="0"/>
                    <w:spacing w:after="0" w:line="240" w:lineRule="auto"/>
                    <w:ind w:left="1080"/>
                    <w:jc w:val="center"/>
                    <w:rPr>
                      <w:rStyle w:val="Lienhypertexte"/>
                      <w:sz w:val="16"/>
                    </w:rPr>
                  </w:pPr>
                </w:p>
                <w:p w:rsidR="00246746" w:rsidRPr="00F73AED" w:rsidRDefault="00246746" w:rsidP="000241AC">
                  <w:pPr>
                    <w:pStyle w:val="Paragraphedeliste"/>
                    <w:keepNext/>
                    <w:keepLines/>
                    <w:widowControl w:val="0"/>
                    <w:spacing w:after="0" w:line="240" w:lineRule="auto"/>
                    <w:ind w:left="-108"/>
                    <w:rPr>
                      <w:vanish/>
                      <w:sz w:val="24"/>
                    </w:rPr>
                  </w:pPr>
                  <w:r w:rsidRPr="00F73AED">
                    <w:rPr>
                      <w:rStyle w:val="Lienhypertexte"/>
                      <w:color w:val="auto"/>
                      <w:u w:val="none"/>
                    </w:rPr>
                    <w:t>*Le diffuseur en T peut aussi servir à neutraliser toute sorte de concentration en chlore</w:t>
                  </w:r>
                </w:p>
              </w:tc>
            </w:tr>
          </w:tbl>
          <w:p w:rsidR="00246746" w:rsidRPr="00F73AED" w:rsidRDefault="00246746" w:rsidP="000241AC">
            <w:pPr>
              <w:spacing w:after="0" w:line="240" w:lineRule="auto"/>
              <w:rPr>
                <w:b/>
                <w:u w:val="single"/>
              </w:rPr>
            </w:pPr>
          </w:p>
        </w:tc>
      </w:tr>
    </w:tbl>
    <w:p w:rsidR="00246746" w:rsidRPr="00F73AED" w:rsidRDefault="00246746" w:rsidP="00851D50">
      <w:pPr>
        <w:spacing w:after="0"/>
        <w:rPr>
          <w:sz w:val="1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2"/>
      </w:tblGrid>
      <w:tr w:rsidR="00246746" w:rsidRPr="00F73AED" w:rsidTr="000241AC">
        <w:tc>
          <w:tcPr>
            <w:tcW w:w="9648" w:type="dxa"/>
          </w:tcPr>
          <w:p w:rsidR="00246746" w:rsidRPr="00F73AED" w:rsidRDefault="00246746" w:rsidP="000241AC">
            <w:pPr>
              <w:spacing w:after="0" w:line="240" w:lineRule="auto"/>
              <w:rPr>
                <w:b/>
              </w:rPr>
            </w:pPr>
            <w:r w:rsidRPr="00F73AED">
              <w:rPr>
                <w:b/>
              </w:rPr>
              <w:t>Dispositif de rinçage avec un robinet et un sac amortisseur de jet :</w:t>
            </w:r>
          </w:p>
          <w:p w:rsidR="00246746" w:rsidRPr="00F73AED" w:rsidRDefault="00246746" w:rsidP="000241AC">
            <w:pPr>
              <w:pStyle w:val="Paragraphedeliste"/>
              <w:numPr>
                <w:ilvl w:val="0"/>
                <w:numId w:val="9"/>
              </w:numPr>
              <w:spacing w:after="0" w:line="240" w:lineRule="auto"/>
              <w:ind w:left="360"/>
            </w:pPr>
            <w:r w:rsidRPr="00F73AED">
              <w:t>Un robinet à guillotine</w:t>
            </w:r>
            <w:r w:rsidRPr="00F73AED">
              <w:rPr>
                <w:vertAlign w:val="superscript"/>
              </w:rPr>
              <w:t xml:space="preserve"> i</w:t>
            </w:r>
            <w:r w:rsidRPr="00F73AED">
              <w:t xml:space="preserve"> de 2 ½</w:t>
            </w:r>
            <w:r>
              <w:t xml:space="preserve"> </w:t>
            </w:r>
            <w:r w:rsidRPr="00F73AED">
              <w:t xml:space="preserve">pouces de diamètre dont les filets sont compatibles avec ceux de la borne-fontaine </w:t>
            </w:r>
            <w:r w:rsidRPr="00F73AED">
              <w:rPr>
                <w:vertAlign w:val="superscript"/>
              </w:rPr>
              <w:t>ii</w:t>
            </w:r>
            <w:r w:rsidRPr="00F73AED">
              <w:t>;</w:t>
            </w:r>
          </w:p>
          <w:p w:rsidR="00246746" w:rsidRPr="00F73AED" w:rsidRDefault="00246746" w:rsidP="000241AC">
            <w:pPr>
              <w:pStyle w:val="Paragraphedeliste"/>
              <w:numPr>
                <w:ilvl w:val="0"/>
                <w:numId w:val="9"/>
              </w:numPr>
              <w:spacing w:after="0" w:line="240" w:lineRule="auto"/>
              <w:ind w:left="360"/>
            </w:pPr>
            <w:r w:rsidRPr="00F73AED">
              <w:t xml:space="preserve">Un sac amortisseur de jet et son boyau compatible avec les filets du robinet </w:t>
            </w:r>
            <w:r w:rsidRPr="00F73AED">
              <w:rPr>
                <w:vertAlign w:val="superscript"/>
              </w:rPr>
              <w:t>ii</w:t>
            </w:r>
          </w:p>
          <w:tbl>
            <w:tblPr>
              <w:tblW w:w="9108" w:type="dxa"/>
              <w:tblInd w:w="360" w:type="dxa"/>
              <w:tblLook w:val="00A0" w:firstRow="1" w:lastRow="0" w:firstColumn="1" w:lastColumn="0" w:noHBand="0" w:noVBand="0"/>
            </w:tblPr>
            <w:tblGrid>
              <w:gridCol w:w="9108"/>
            </w:tblGrid>
            <w:tr w:rsidR="00246746" w:rsidRPr="00F73AED" w:rsidTr="000241AC">
              <w:tc>
                <w:tcPr>
                  <w:tcW w:w="9108" w:type="dxa"/>
                </w:tcPr>
                <w:p w:rsidR="00246746" w:rsidRPr="00F73AED" w:rsidRDefault="00246746" w:rsidP="000241AC">
                  <w:pPr>
                    <w:widowControl w:val="0"/>
                    <w:spacing w:before="120" w:after="0" w:line="240" w:lineRule="auto"/>
                    <w:ind w:right="-374"/>
                    <w:jc w:val="center"/>
                    <w:rPr>
                      <w:b/>
                      <w:lang w:eastAsia="fr-CA"/>
                    </w:rPr>
                  </w:pPr>
                  <w:r w:rsidRPr="00F73AED">
                    <w:rPr>
                      <w:b/>
                      <w:lang w:eastAsia="fr-CA"/>
                    </w:rPr>
                    <w:t>Robinet à guillotine      +     Sac amortisseur de jet et son boyau</w:t>
                  </w:r>
                </w:p>
                <w:p w:rsidR="00246746" w:rsidRPr="00F73AED" w:rsidRDefault="003241A1" w:rsidP="000241AC">
                  <w:pPr>
                    <w:widowControl w:val="0"/>
                    <w:spacing w:after="0" w:line="240" w:lineRule="auto"/>
                    <w:ind w:right="-378"/>
                    <w:jc w:val="center"/>
                    <w:rPr>
                      <w:b/>
                      <w:sz w:val="24"/>
                      <w:lang w:eastAsia="fr-CA"/>
                    </w:rPr>
                  </w:pPr>
                  <w:r>
                    <w:rPr>
                      <w:noProof/>
                      <w:lang w:eastAsia="fr-CA"/>
                    </w:rPr>
                    <w:drawing>
                      <wp:inline distT="0" distB="0" distL="0" distR="0">
                        <wp:extent cx="438150" cy="781050"/>
                        <wp:effectExtent l="0" t="0" r="0" b="0"/>
                        <wp:docPr id="17" name="Image 36" descr="http://www.areo-feu.com/documents/images/produits/lance-adaptateur-diviseur-etc-akron-kocheket-red-head/AC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descr="http://www.areo-feu.com/documents/images/produits/lance-adaptateur-diviseur-etc-akron-kocheket-red-head/AC596.jpg"/>
                                <pic:cNvPicPr>
                                  <a:picLocks noChangeAspect="1" noChangeArrowheads="1"/>
                                </pic:cNvPicPr>
                              </pic:nvPicPr>
                              <pic:blipFill>
                                <a:blip r:embed="rId14">
                                  <a:extLst>
                                    <a:ext uri="{28A0092B-C50C-407E-A947-70E740481C1C}">
                                      <a14:useLocalDpi xmlns:a14="http://schemas.microsoft.com/office/drawing/2010/main" val="0"/>
                                    </a:ext>
                                  </a:extLst>
                                </a:blip>
                                <a:srcRect l="25455" r="25455" b="6825"/>
                                <a:stretch>
                                  <a:fillRect/>
                                </a:stretch>
                              </pic:blipFill>
                              <pic:spPr bwMode="auto">
                                <a:xfrm>
                                  <a:off x="0" y="0"/>
                                  <a:ext cx="438150" cy="781050"/>
                                </a:xfrm>
                                <a:prstGeom prst="rect">
                                  <a:avLst/>
                                </a:prstGeom>
                                <a:noFill/>
                                <a:ln>
                                  <a:noFill/>
                                </a:ln>
                              </pic:spPr>
                            </pic:pic>
                          </a:graphicData>
                        </a:graphic>
                      </wp:inline>
                    </w:drawing>
                  </w:r>
                  <w:r w:rsidR="00246746" w:rsidRPr="00F73AED">
                    <w:rPr>
                      <w:b/>
                      <w:sz w:val="48"/>
                      <w:lang w:eastAsia="fr-CA"/>
                    </w:rPr>
                    <w:t xml:space="preserve">    </w:t>
                  </w:r>
                  <w:r w:rsidR="00246746" w:rsidRPr="00F73AED">
                    <w:rPr>
                      <w:b/>
                      <w:color w:val="C00000"/>
                      <w:sz w:val="48"/>
                      <w:lang w:eastAsia="fr-CA"/>
                    </w:rPr>
                    <w:t xml:space="preserve">+  </w:t>
                  </w:r>
                  <w:r>
                    <w:rPr>
                      <w:noProof/>
                      <w:lang w:eastAsia="fr-CA"/>
                    </w:rPr>
                    <w:drawing>
                      <wp:inline distT="0" distB="0" distL="0" distR="0">
                        <wp:extent cx="1371600" cy="755650"/>
                        <wp:effectExtent l="0" t="0" r="0" b="6350"/>
                        <wp:docPr id="18"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
                                <pic:cNvPicPr>
                                  <a:picLocks noChangeAspect="1" noChangeArrowheads="1"/>
                                </pic:cNvPicPr>
                              </pic:nvPicPr>
                              <pic:blipFill>
                                <a:blip r:embed="rId27">
                                  <a:extLst>
                                    <a:ext uri="{28A0092B-C50C-407E-A947-70E740481C1C}">
                                      <a14:useLocalDpi xmlns:a14="http://schemas.microsoft.com/office/drawing/2010/main" val="0"/>
                                    </a:ext>
                                  </a:extLst>
                                </a:blip>
                                <a:srcRect t="17091" r="6390" b="14545"/>
                                <a:stretch>
                                  <a:fillRect/>
                                </a:stretch>
                              </pic:blipFill>
                              <pic:spPr bwMode="auto">
                                <a:xfrm>
                                  <a:off x="0" y="0"/>
                                  <a:ext cx="1371600" cy="755650"/>
                                </a:xfrm>
                                <a:prstGeom prst="rect">
                                  <a:avLst/>
                                </a:prstGeom>
                                <a:noFill/>
                                <a:ln>
                                  <a:noFill/>
                                </a:ln>
                              </pic:spPr>
                            </pic:pic>
                          </a:graphicData>
                        </a:graphic>
                      </wp:inline>
                    </w:drawing>
                  </w:r>
                  <w:r w:rsidR="00246746" w:rsidRPr="00F73AED">
                    <w:rPr>
                      <w:b/>
                      <w:color w:val="C00000"/>
                      <w:sz w:val="48"/>
                      <w:lang w:eastAsia="fr-CA"/>
                    </w:rPr>
                    <w:t xml:space="preserve">  </w:t>
                  </w:r>
                  <w:r w:rsidR="00246746" w:rsidRPr="00F73AED">
                    <w:rPr>
                      <w:b/>
                      <w:sz w:val="48"/>
                      <w:lang w:eastAsia="fr-CA"/>
                    </w:rPr>
                    <w:t xml:space="preserve">    </w:t>
                  </w:r>
                </w:p>
                <w:p w:rsidR="00246746" w:rsidRPr="00F73AED" w:rsidRDefault="00246746" w:rsidP="000241AC">
                  <w:pPr>
                    <w:pStyle w:val="Paragraphedeliste"/>
                    <w:keepNext/>
                    <w:keepLines/>
                    <w:widowControl w:val="0"/>
                    <w:spacing w:after="0" w:line="240" w:lineRule="auto"/>
                    <w:ind w:left="-108"/>
                    <w:jc w:val="center"/>
                    <w:rPr>
                      <w:rStyle w:val="Lienhypertexte"/>
                      <w:sz w:val="16"/>
                    </w:rPr>
                  </w:pPr>
                  <w:r w:rsidRPr="00F73AED">
                    <w:t xml:space="preserve">Source: </w:t>
                  </w:r>
                  <w:hyperlink r:id="rId28" w:history="1">
                    <w:proofErr w:type="spellStart"/>
                    <w:r w:rsidRPr="00F73AED">
                      <w:rPr>
                        <w:rStyle w:val="Lienhypertexte"/>
                      </w:rPr>
                      <w:t>Stelem</w:t>
                    </w:r>
                    <w:proofErr w:type="spellEnd"/>
                  </w:hyperlink>
                </w:p>
                <w:p w:rsidR="00246746" w:rsidRPr="00F73AED" w:rsidRDefault="00246746" w:rsidP="000241AC">
                  <w:pPr>
                    <w:pStyle w:val="Paragraphedeliste"/>
                    <w:keepNext/>
                    <w:keepLines/>
                    <w:widowControl w:val="0"/>
                    <w:spacing w:after="0" w:line="240" w:lineRule="auto"/>
                    <w:ind w:left="-108"/>
                    <w:jc w:val="center"/>
                    <w:rPr>
                      <w:color w:val="0000FF"/>
                      <w:sz w:val="16"/>
                      <w:u w:val="single"/>
                    </w:rPr>
                  </w:pPr>
                </w:p>
              </w:tc>
            </w:tr>
          </w:tbl>
          <w:p w:rsidR="00246746" w:rsidRPr="00F73AED" w:rsidRDefault="00246746" w:rsidP="000241AC">
            <w:pPr>
              <w:spacing w:after="0" w:line="240" w:lineRule="auto"/>
              <w:rPr>
                <w:b/>
                <w:u w:val="single"/>
              </w:rPr>
            </w:pPr>
          </w:p>
        </w:tc>
      </w:tr>
    </w:tbl>
    <w:p w:rsidR="00246746" w:rsidRPr="00F73AED" w:rsidRDefault="00246746" w:rsidP="007E2791">
      <w:pPr>
        <w:spacing w:after="0"/>
        <w:rPr>
          <w:b/>
          <w:sz w:val="12"/>
        </w:rPr>
      </w:pPr>
    </w:p>
    <w:p w:rsidR="00246746" w:rsidRDefault="00246746" w:rsidP="00EE05BA">
      <w:pPr>
        <w:ind w:left="360"/>
        <w:rPr>
          <w:b/>
        </w:rPr>
      </w:pPr>
      <w:r w:rsidRPr="00F73AED">
        <w:rPr>
          <w:b/>
        </w:rPr>
        <w:t>À noter qu</w:t>
      </w:r>
      <w:r>
        <w:rPr>
          <w:b/>
        </w:rPr>
        <w:t>’</w:t>
      </w:r>
      <w:r w:rsidRPr="00F73AED">
        <w:rPr>
          <w:b/>
        </w:rPr>
        <w:t>il peut exister d</w:t>
      </w:r>
      <w:r>
        <w:rPr>
          <w:b/>
        </w:rPr>
        <w:t>’</w:t>
      </w:r>
      <w:r w:rsidRPr="00F73AED">
        <w:rPr>
          <w:b/>
        </w:rPr>
        <w:t>autres modèles de dispositifs de rinçage ainsi que d</w:t>
      </w:r>
      <w:r>
        <w:rPr>
          <w:b/>
        </w:rPr>
        <w:t>’</w:t>
      </w:r>
      <w:r w:rsidRPr="00F73AED">
        <w:rPr>
          <w:b/>
        </w:rPr>
        <w:t>autres fournisseurs d</w:t>
      </w:r>
      <w:r>
        <w:rPr>
          <w:b/>
        </w:rPr>
        <w:t>’</w:t>
      </w:r>
      <w:r w:rsidRPr="00F73AED">
        <w:rPr>
          <w:b/>
        </w:rPr>
        <w:t>équipements. Dans tous les cas ceux-ci doivent être conçus pour cet usage.</w:t>
      </w:r>
    </w:p>
    <w:p w:rsidR="00404F5A" w:rsidRPr="00F40C64" w:rsidRDefault="00404F5A">
      <w:r w:rsidRPr="00F40C64">
        <w:br w:type="page"/>
      </w:r>
    </w:p>
    <w:tbl>
      <w:tblPr>
        <w:tblW w:w="9288" w:type="dxa"/>
        <w:tblInd w:w="360" w:type="dxa"/>
        <w:tblLook w:val="00A0" w:firstRow="1" w:lastRow="0" w:firstColumn="1" w:lastColumn="0" w:noHBand="0" w:noVBand="0"/>
      </w:tblPr>
      <w:tblGrid>
        <w:gridCol w:w="9288"/>
      </w:tblGrid>
      <w:tr w:rsidR="00A65B51" w:rsidRPr="00F40C64" w:rsidTr="00A20528">
        <w:tc>
          <w:tcPr>
            <w:tcW w:w="9288" w:type="dxa"/>
            <w:tcBorders>
              <w:top w:val="single" w:sz="48" w:space="0" w:color="C00000"/>
              <w:left w:val="single" w:sz="48" w:space="0" w:color="C00000"/>
              <w:bottom w:val="single" w:sz="48" w:space="0" w:color="C00000"/>
              <w:right w:val="single" w:sz="48" w:space="0" w:color="C00000"/>
            </w:tcBorders>
          </w:tcPr>
          <w:p w:rsidR="00A65B51" w:rsidRPr="00F73AED" w:rsidRDefault="00A65B51" w:rsidP="00A20528">
            <w:pPr>
              <w:widowControl w:val="0"/>
              <w:spacing w:after="0" w:line="240" w:lineRule="auto"/>
              <w:ind w:left="360" w:right="432"/>
              <w:jc w:val="center"/>
              <w:rPr>
                <w:b/>
                <w:sz w:val="24"/>
              </w:rPr>
            </w:pPr>
            <w:r w:rsidRPr="00F73AED">
              <w:lastRenderedPageBreak/>
              <w:br/>
              <w:t xml:space="preserve"> </w:t>
            </w:r>
            <w:r w:rsidRPr="00F73AED">
              <w:rPr>
                <w:b/>
                <w:color w:val="C00000"/>
                <w:sz w:val="28"/>
              </w:rPr>
              <w:t>AVERTISSEMENTS</w:t>
            </w:r>
            <w:r w:rsidRPr="00F73AED">
              <w:rPr>
                <w:b/>
                <w:color w:val="C00000"/>
                <w:sz w:val="24"/>
              </w:rPr>
              <w:br/>
              <w:t>POUR TOUS LES ACCESSOIRES COMPOSANT LES DISPOSITIFS DE RINÇAGE</w:t>
            </w:r>
          </w:p>
          <w:p w:rsidR="00A65B51" w:rsidRPr="00F73AED" w:rsidRDefault="00A65B51" w:rsidP="00A65B51">
            <w:pPr>
              <w:pStyle w:val="Paragraphedeliste"/>
              <w:numPr>
                <w:ilvl w:val="0"/>
                <w:numId w:val="11"/>
              </w:numPr>
              <w:spacing w:before="120" w:after="120" w:line="240" w:lineRule="auto"/>
              <w:ind w:right="432"/>
            </w:pPr>
            <w:r w:rsidRPr="00F73AED">
              <w:t>Toujours utiliser une clé universelle pour manipuler la borne-fontaine et les accessoires composant le dispositif de rinçage. Ne jamais utiliser un autre outil;</w:t>
            </w:r>
          </w:p>
          <w:p w:rsidR="00A65B51" w:rsidRPr="00F73AED" w:rsidRDefault="00A65B51" w:rsidP="00A65B51">
            <w:pPr>
              <w:pStyle w:val="Paragraphedeliste"/>
              <w:numPr>
                <w:ilvl w:val="0"/>
                <w:numId w:val="11"/>
              </w:numPr>
              <w:spacing w:before="120" w:after="120" w:line="240" w:lineRule="auto"/>
              <w:ind w:right="432"/>
            </w:pPr>
            <w:r w:rsidRPr="00F73AED">
              <w:t>Ne jamais appliquer une force excessive;</w:t>
            </w:r>
          </w:p>
          <w:p w:rsidR="00A65B51" w:rsidRPr="00F73AED" w:rsidRDefault="00A65B51" w:rsidP="00A65B51">
            <w:pPr>
              <w:pStyle w:val="Paragraphedeliste"/>
              <w:numPr>
                <w:ilvl w:val="0"/>
                <w:numId w:val="11"/>
              </w:numPr>
              <w:spacing w:before="120" w:after="120" w:line="240" w:lineRule="auto"/>
              <w:ind w:right="432"/>
            </w:pPr>
            <w:r w:rsidRPr="00F73AED">
              <w:t>Ne jamais frapper sur les accessoires;</w:t>
            </w:r>
          </w:p>
          <w:p w:rsidR="00A65B51" w:rsidRPr="00F73AED" w:rsidRDefault="00A65B51" w:rsidP="00A65B51">
            <w:pPr>
              <w:pStyle w:val="Paragraphedeliste"/>
              <w:numPr>
                <w:ilvl w:val="0"/>
                <w:numId w:val="11"/>
              </w:numPr>
              <w:spacing w:before="120" w:after="120" w:line="240" w:lineRule="auto"/>
              <w:ind w:right="432"/>
            </w:pPr>
            <w:r w:rsidRPr="00F73AED">
              <w:t>Ne jamais s</w:t>
            </w:r>
            <w:r>
              <w:t>’</w:t>
            </w:r>
            <w:r w:rsidRPr="00F73AED">
              <w:t>appuyer sur les accessoires lorsqu</w:t>
            </w:r>
            <w:r>
              <w:t>’</w:t>
            </w:r>
            <w:r w:rsidRPr="00F73AED">
              <w:t>on les assemble sur la prise de la borne-fontaine ou lorsque l</w:t>
            </w:r>
            <w:r>
              <w:t>’</w:t>
            </w:r>
            <w:r w:rsidRPr="00F73AED">
              <w:t>on effectue un ajustement de la direction du jet d</w:t>
            </w:r>
            <w:r>
              <w:t>’</w:t>
            </w:r>
            <w:r w:rsidRPr="00F73AED">
              <w:t>eau;</w:t>
            </w:r>
          </w:p>
          <w:p w:rsidR="00A65B51" w:rsidRPr="00F73AED" w:rsidRDefault="00A65B51" w:rsidP="00A65B51">
            <w:pPr>
              <w:pStyle w:val="Paragraphedeliste"/>
              <w:numPr>
                <w:ilvl w:val="0"/>
                <w:numId w:val="11"/>
              </w:numPr>
              <w:spacing w:before="120" w:after="120" w:line="240" w:lineRule="auto"/>
              <w:ind w:right="432"/>
            </w:pPr>
            <w:r w:rsidRPr="00F73AED">
              <w:t>Ne jamais laisser de l</w:t>
            </w:r>
            <w:r>
              <w:t>’</w:t>
            </w:r>
            <w:r w:rsidRPr="00F73AED">
              <w:t>eau geler à l</w:t>
            </w:r>
            <w:r>
              <w:t>’</w:t>
            </w:r>
            <w:r w:rsidRPr="00F73AED">
              <w:t>intérieur des accessoires, car cela augmente le risque de fissuration due à l</w:t>
            </w:r>
            <w:r>
              <w:t>’</w:t>
            </w:r>
            <w:r w:rsidRPr="00F73AED">
              <w:t>expansion de la glace lors du gel;</w:t>
            </w:r>
          </w:p>
          <w:p w:rsidR="00A65B51" w:rsidRPr="00F73AED" w:rsidRDefault="00A65B51" w:rsidP="00A65B51">
            <w:pPr>
              <w:pStyle w:val="Paragraphedeliste"/>
              <w:numPr>
                <w:ilvl w:val="0"/>
                <w:numId w:val="11"/>
              </w:numPr>
              <w:spacing w:before="120" w:after="120" w:line="240" w:lineRule="auto"/>
              <w:ind w:right="432"/>
            </w:pPr>
            <w:r w:rsidRPr="00F73AED">
              <w:t>Remplacer la garniture d</w:t>
            </w:r>
            <w:r>
              <w:t>’</w:t>
            </w:r>
            <w:r w:rsidRPr="00F73AED">
              <w:t>étanchéité d</w:t>
            </w:r>
            <w:r>
              <w:t>’</w:t>
            </w:r>
            <w:r w:rsidRPr="00F73AED">
              <w:t>un accessoire lorsqu</w:t>
            </w:r>
            <w:r>
              <w:t>’</w:t>
            </w:r>
            <w:r w:rsidRPr="00F73AED">
              <w:t>une fuite a été observée sur un joint d</w:t>
            </w:r>
            <w:r>
              <w:t>’</w:t>
            </w:r>
            <w:r w:rsidRPr="00F73AED">
              <w:t>étanchéité et selon la fréquence recommandée par le fabricant;</w:t>
            </w:r>
          </w:p>
          <w:p w:rsidR="00A65B51" w:rsidRPr="00F73AED" w:rsidRDefault="00A65B51" w:rsidP="00A65B51">
            <w:pPr>
              <w:pStyle w:val="Paragraphedeliste"/>
              <w:numPr>
                <w:ilvl w:val="0"/>
                <w:numId w:val="11"/>
              </w:numPr>
              <w:spacing w:before="120" w:after="120" w:line="240" w:lineRule="auto"/>
              <w:ind w:right="432"/>
              <w:rPr>
                <w:b/>
                <w:color w:val="C00000"/>
                <w:lang w:eastAsia="fr-CA"/>
              </w:rPr>
            </w:pPr>
            <w:r w:rsidRPr="00F73AED">
              <w:t>Effectuer l</w:t>
            </w:r>
            <w:r>
              <w:t>’</w:t>
            </w:r>
            <w:r w:rsidRPr="00F73AED">
              <w:t>entretien préventif recommandé par le fabricant;</w:t>
            </w:r>
          </w:p>
          <w:p w:rsidR="00A65B51" w:rsidRPr="00F73AED" w:rsidRDefault="00A65B51" w:rsidP="00A65B51">
            <w:pPr>
              <w:pStyle w:val="Paragraphedeliste"/>
              <w:numPr>
                <w:ilvl w:val="0"/>
                <w:numId w:val="11"/>
              </w:numPr>
              <w:spacing w:before="120" w:after="120" w:line="240" w:lineRule="auto"/>
              <w:ind w:right="432"/>
              <w:rPr>
                <w:b/>
                <w:color w:val="C00000"/>
                <w:lang w:eastAsia="fr-CA"/>
              </w:rPr>
            </w:pPr>
            <w:r w:rsidRPr="00F73AED">
              <w:t>Respecter les instructions du fabricant ainsi que les limites des accessoires;</w:t>
            </w:r>
          </w:p>
          <w:p w:rsidR="00A65B51" w:rsidRPr="00F73AED" w:rsidRDefault="00A65B51" w:rsidP="00A65B51">
            <w:pPr>
              <w:pStyle w:val="Paragraphedeliste"/>
              <w:numPr>
                <w:ilvl w:val="0"/>
                <w:numId w:val="11"/>
              </w:numPr>
              <w:spacing w:before="120" w:after="120" w:line="240" w:lineRule="auto"/>
              <w:ind w:right="432"/>
              <w:rPr>
                <w:b/>
                <w:color w:val="C00000"/>
                <w:lang w:eastAsia="fr-CA"/>
              </w:rPr>
            </w:pPr>
            <w:r w:rsidRPr="00F73AED">
              <w:t xml:space="preserve">Ne </w:t>
            </w:r>
            <w:r>
              <w:t xml:space="preserve">pas </w:t>
            </w:r>
            <w:r w:rsidRPr="00F73AED">
              <w:t>rouler ou stationner sur un boyau ou un accessoire, car cela pourrait les endommager. Délimiter le périmètre de sécurité autour des accessoires afin d</w:t>
            </w:r>
            <w:r>
              <w:t>’</w:t>
            </w:r>
            <w:r w:rsidRPr="00F73AED">
              <w:t>éviter qu</w:t>
            </w:r>
            <w:r>
              <w:t>’</w:t>
            </w:r>
            <w:r w:rsidRPr="00F73AED">
              <w:t>une personne soit blessée. Dans ce cas, l</w:t>
            </w:r>
            <w:r>
              <w:t>’</w:t>
            </w:r>
            <w:r w:rsidRPr="00F73AED">
              <w:t>interdiction de passage à un trottoir doit être signalée à l</w:t>
            </w:r>
            <w:r>
              <w:t>’</w:t>
            </w:r>
            <w:r w:rsidRPr="00F73AED">
              <w:t>intersection.</w:t>
            </w:r>
            <w:r w:rsidRPr="00F73AED">
              <w:br/>
            </w:r>
          </w:p>
        </w:tc>
      </w:tr>
    </w:tbl>
    <w:p w:rsidR="00375818" w:rsidRDefault="00375818">
      <w:pPr>
        <w:rPr>
          <w:b/>
          <w:caps/>
          <w:sz w:val="24"/>
        </w:rPr>
        <w:sectPr w:rsidR="00375818" w:rsidSect="00432A27">
          <w:headerReference w:type="default" r:id="rId29"/>
          <w:footerReference w:type="default" r:id="rId30"/>
          <w:pgSz w:w="12240" w:h="15840" w:code="1"/>
          <w:pgMar w:top="1008" w:right="1008" w:bottom="1008" w:left="1440" w:header="706" w:footer="432" w:gutter="0"/>
          <w:cols w:space="708"/>
          <w:docGrid w:linePitch="360"/>
        </w:sectPr>
      </w:pPr>
    </w:p>
    <w:tbl>
      <w:tblPr>
        <w:tblStyle w:val="Grilledutableau"/>
        <w:tblW w:w="0" w:type="auto"/>
        <w:tblLayout w:type="fixed"/>
        <w:tblLook w:val="04A0" w:firstRow="1" w:lastRow="0" w:firstColumn="1" w:lastColumn="0" w:noHBand="0" w:noVBand="1"/>
      </w:tblPr>
      <w:tblGrid>
        <w:gridCol w:w="738"/>
        <w:gridCol w:w="8010"/>
        <w:gridCol w:w="1260"/>
      </w:tblGrid>
      <w:tr w:rsidR="00375818" w:rsidRPr="00F40C64" w:rsidTr="00A20528">
        <w:tc>
          <w:tcPr>
            <w:tcW w:w="10008" w:type="dxa"/>
            <w:gridSpan w:val="3"/>
          </w:tcPr>
          <w:p w:rsidR="00375818" w:rsidRPr="008A6E1C" w:rsidRDefault="00375818" w:rsidP="00A20528">
            <w:pPr>
              <w:spacing w:before="120" w:after="120" w:line="240" w:lineRule="auto"/>
              <w:jc w:val="center"/>
              <w:rPr>
                <w:b/>
              </w:rPr>
            </w:pPr>
            <w:r w:rsidRPr="004C12F4">
              <w:rPr>
                <w:b/>
                <w:caps/>
                <w:sz w:val="24"/>
              </w:rPr>
              <w:lastRenderedPageBreak/>
              <w:t>Étapes de la Procédure sécuritaire</w:t>
            </w:r>
            <w:r w:rsidRPr="004C12F4">
              <w:rPr>
                <w:b/>
                <w:caps/>
                <w:sz w:val="24"/>
              </w:rPr>
              <w:br/>
              <w:t>d’un rinçage curatif d’une conduite d’aqueduc</w:t>
            </w:r>
            <w:r w:rsidR="007164BB">
              <w:rPr>
                <w:b/>
                <w:sz w:val="24"/>
              </w:rPr>
              <w:br/>
            </w:r>
            <w:r w:rsidR="007164BB" w:rsidRPr="00F73AED">
              <w:rPr>
                <w:b/>
                <w:caps/>
                <w:color w:val="C00000"/>
                <w:sz w:val="24"/>
              </w:rPr>
              <w:t>Exemple à personnaliser</w:t>
            </w:r>
          </w:p>
        </w:tc>
      </w:tr>
      <w:tr w:rsidR="00375818" w:rsidRPr="00EE048C" w:rsidTr="00A20528">
        <w:tc>
          <w:tcPr>
            <w:tcW w:w="738" w:type="dxa"/>
          </w:tcPr>
          <w:p w:rsidR="00375818" w:rsidRPr="00EE048C" w:rsidRDefault="00375818" w:rsidP="00A20528">
            <w:pPr>
              <w:spacing w:before="120" w:after="0" w:line="240" w:lineRule="auto"/>
              <w:ind w:left="-90" w:right="-108"/>
              <w:jc w:val="center"/>
              <w:rPr>
                <w:b/>
                <w:sz w:val="22"/>
              </w:rPr>
            </w:pPr>
            <w:r w:rsidRPr="00EE048C">
              <w:rPr>
                <w:b/>
                <w:sz w:val="22"/>
              </w:rPr>
              <w:t>Étapes</w:t>
            </w:r>
          </w:p>
        </w:tc>
        <w:tc>
          <w:tcPr>
            <w:tcW w:w="8010" w:type="dxa"/>
          </w:tcPr>
          <w:p w:rsidR="00375818" w:rsidRPr="00EE048C" w:rsidRDefault="00375818" w:rsidP="00A20528">
            <w:pPr>
              <w:spacing w:before="120" w:after="0" w:line="240" w:lineRule="auto"/>
              <w:jc w:val="center"/>
              <w:rPr>
                <w:b/>
                <w:sz w:val="22"/>
              </w:rPr>
            </w:pPr>
            <w:r w:rsidRPr="00EE048C">
              <w:rPr>
                <w:b/>
                <w:sz w:val="22"/>
              </w:rPr>
              <w:t>Détails des étapes</w:t>
            </w:r>
          </w:p>
        </w:tc>
        <w:tc>
          <w:tcPr>
            <w:tcW w:w="1260" w:type="dxa"/>
          </w:tcPr>
          <w:p w:rsidR="00375818" w:rsidRPr="00EE048C" w:rsidRDefault="00375818" w:rsidP="00A20528">
            <w:pPr>
              <w:spacing w:after="0" w:line="240" w:lineRule="auto"/>
              <w:jc w:val="center"/>
              <w:rPr>
                <w:b/>
                <w:sz w:val="22"/>
              </w:rPr>
            </w:pPr>
            <w:r w:rsidRPr="00EE048C">
              <w:rPr>
                <w:b/>
                <w:sz w:val="22"/>
              </w:rPr>
              <w:t>Remarques</w:t>
            </w:r>
          </w:p>
          <w:p w:rsidR="00375818" w:rsidRPr="00EE048C" w:rsidRDefault="00375818" w:rsidP="00A20528">
            <w:pPr>
              <w:spacing w:after="0" w:line="240" w:lineRule="auto"/>
              <w:jc w:val="center"/>
              <w:rPr>
                <w:sz w:val="22"/>
              </w:rPr>
            </w:pPr>
            <w:r w:rsidRPr="00EE048C">
              <w:rPr>
                <w:sz w:val="22"/>
              </w:rPr>
              <w:t>√ (Fait)</w:t>
            </w:r>
          </w:p>
        </w:tc>
      </w:tr>
      <w:tr w:rsidR="00375818" w:rsidRPr="008A6E1C" w:rsidTr="00A20528">
        <w:tc>
          <w:tcPr>
            <w:tcW w:w="10008" w:type="dxa"/>
            <w:gridSpan w:val="3"/>
          </w:tcPr>
          <w:p w:rsidR="00375818" w:rsidRPr="00EE048C" w:rsidRDefault="00375818" w:rsidP="00A20528">
            <w:pPr>
              <w:spacing w:before="60" w:after="60" w:line="240" w:lineRule="auto"/>
              <w:jc w:val="center"/>
              <w:rPr>
                <w:b/>
                <w:sz w:val="24"/>
              </w:rPr>
            </w:pPr>
            <w:r w:rsidRPr="00EE048C">
              <w:rPr>
                <w:b/>
                <w:sz w:val="24"/>
              </w:rPr>
              <w:t>Préparation</w:t>
            </w:r>
          </w:p>
        </w:tc>
      </w:tr>
      <w:tr w:rsidR="00375818" w:rsidRPr="00F40C64" w:rsidTr="00A20528">
        <w:tc>
          <w:tcPr>
            <w:tcW w:w="738" w:type="dxa"/>
          </w:tcPr>
          <w:p w:rsidR="00375818" w:rsidRPr="00EE048C" w:rsidRDefault="00375818" w:rsidP="00A20528">
            <w:pPr>
              <w:pStyle w:val="Paragraphedeliste"/>
              <w:numPr>
                <w:ilvl w:val="0"/>
                <w:numId w:val="18"/>
              </w:numPr>
              <w:spacing w:before="60" w:after="60" w:line="240" w:lineRule="auto"/>
              <w:jc w:val="center"/>
              <w:rPr>
                <w:b/>
              </w:rPr>
            </w:pPr>
          </w:p>
        </w:tc>
        <w:tc>
          <w:tcPr>
            <w:tcW w:w="8010" w:type="dxa"/>
          </w:tcPr>
          <w:p w:rsidR="00375818" w:rsidRPr="00EE048C" w:rsidRDefault="00375818" w:rsidP="00A20528">
            <w:pPr>
              <w:spacing w:before="60" w:after="60" w:line="240" w:lineRule="auto"/>
              <w:rPr>
                <w:b/>
              </w:rPr>
            </w:pPr>
            <w:r w:rsidRPr="00EE048C">
              <w:t>Le chef d’équipe ou le contremaître assigne un ou plusieurs plans de rinçage à l’OPA</w:t>
            </w:r>
            <w:r w:rsidRPr="00F73AED">
              <w:rPr>
                <w:rStyle w:val="Appeldenotedefin"/>
              </w:rPr>
              <w:endnoteReference w:id="3"/>
            </w:r>
            <w:r w:rsidRPr="00EE048C">
              <w:t xml:space="preserve"> (préposé à l’aqueduc) et consigne toutes les informations requises dans le registre de rinçage.</w:t>
            </w:r>
          </w:p>
        </w:tc>
        <w:tc>
          <w:tcPr>
            <w:tcW w:w="1260" w:type="dxa"/>
          </w:tcPr>
          <w:p w:rsidR="00375818" w:rsidRPr="008A6E1C" w:rsidRDefault="00375818" w:rsidP="00A20528">
            <w:pPr>
              <w:spacing w:before="60" w:after="60" w:line="240" w:lineRule="auto"/>
              <w:jc w:val="center"/>
              <w:rPr>
                <w:sz w:val="22"/>
              </w:rPr>
            </w:pPr>
          </w:p>
        </w:tc>
      </w:tr>
      <w:tr w:rsidR="00375818" w:rsidRPr="00F40C64" w:rsidTr="00A20528">
        <w:tc>
          <w:tcPr>
            <w:tcW w:w="738" w:type="dxa"/>
          </w:tcPr>
          <w:p w:rsidR="00375818" w:rsidRPr="00EE048C" w:rsidRDefault="00375818" w:rsidP="00A20528">
            <w:pPr>
              <w:pStyle w:val="Paragraphedeliste"/>
              <w:numPr>
                <w:ilvl w:val="0"/>
                <w:numId w:val="18"/>
              </w:numPr>
              <w:spacing w:before="60" w:after="60" w:line="240" w:lineRule="auto"/>
              <w:jc w:val="center"/>
              <w:rPr>
                <w:b/>
              </w:rPr>
            </w:pPr>
          </w:p>
        </w:tc>
        <w:tc>
          <w:tcPr>
            <w:tcW w:w="8010" w:type="dxa"/>
          </w:tcPr>
          <w:p w:rsidR="00375818" w:rsidRPr="00EE048C" w:rsidRDefault="00375818" w:rsidP="00A20528">
            <w:pPr>
              <w:pStyle w:val="Paragraphedeliste"/>
              <w:spacing w:before="60" w:after="60" w:line="240" w:lineRule="auto"/>
              <w:ind w:left="0"/>
              <w:rPr>
                <w:b/>
              </w:rPr>
            </w:pPr>
            <w:r w:rsidRPr="00F73AED">
              <w:t>L</w:t>
            </w:r>
            <w:r>
              <w:t>’</w:t>
            </w:r>
            <w:r w:rsidRPr="00F73AED">
              <w:t>OPA ou le travailleur sous la supervision de l</w:t>
            </w:r>
            <w:r>
              <w:t>’</w:t>
            </w:r>
            <w:r w:rsidRPr="00F73AED">
              <w:t>OPA doit faire une inspection visuelle des accessoires et des outils à utiliser. Il doit vérifier qu</w:t>
            </w:r>
            <w:r>
              <w:t>’</w:t>
            </w:r>
            <w:r w:rsidRPr="00F73AED">
              <w:t>il n</w:t>
            </w:r>
            <w:r>
              <w:t>’</w:t>
            </w:r>
            <w:r w:rsidRPr="00F73AED">
              <w:t>y a pas de bris ou de fissure, en particulier sur les parties filetées des accessoires. Lorsqu</w:t>
            </w:r>
            <w:r>
              <w:t>’</w:t>
            </w:r>
            <w:r w:rsidRPr="00F73AED">
              <w:t>une anomalie est constatée sur l</w:t>
            </w:r>
            <w:r>
              <w:t>’</w:t>
            </w:r>
            <w:r w:rsidRPr="00F73AED">
              <w:t>un d</w:t>
            </w:r>
            <w:r>
              <w:t>’</w:t>
            </w:r>
            <w:r w:rsidRPr="00F73AED">
              <w:t>entre eux, ne pas l</w:t>
            </w:r>
            <w:r>
              <w:t>’</w:t>
            </w:r>
            <w:r w:rsidRPr="00F73AED">
              <w:t>utiliser, l</w:t>
            </w:r>
            <w:r>
              <w:t>’</w:t>
            </w:r>
            <w:r w:rsidRPr="00F73AED">
              <w:t>identifier comme étant hors</w:t>
            </w:r>
            <w:r>
              <w:t xml:space="preserve"> </w:t>
            </w:r>
            <w:r w:rsidRPr="00F73AED">
              <w:t>d</w:t>
            </w:r>
            <w:r>
              <w:t>’</w:t>
            </w:r>
            <w:r w:rsidRPr="00F73AED">
              <w:t>usage et le remettre à son supér</w:t>
            </w:r>
            <w:r>
              <w:t>ieur immédiat dès que possible.</w:t>
            </w:r>
          </w:p>
        </w:tc>
        <w:tc>
          <w:tcPr>
            <w:tcW w:w="1260" w:type="dxa"/>
          </w:tcPr>
          <w:p w:rsidR="00375818" w:rsidRPr="008A6E1C" w:rsidRDefault="00375818" w:rsidP="00A20528">
            <w:pPr>
              <w:spacing w:before="60" w:after="60" w:line="240" w:lineRule="auto"/>
              <w:jc w:val="center"/>
              <w:rPr>
                <w:sz w:val="22"/>
              </w:rPr>
            </w:pPr>
          </w:p>
        </w:tc>
      </w:tr>
      <w:tr w:rsidR="00375818" w:rsidRPr="00F40C64" w:rsidTr="00A20528">
        <w:tc>
          <w:tcPr>
            <w:tcW w:w="10008" w:type="dxa"/>
            <w:gridSpan w:val="3"/>
          </w:tcPr>
          <w:p w:rsidR="00375818" w:rsidRPr="00EE048C" w:rsidRDefault="00375818" w:rsidP="00A20528">
            <w:pPr>
              <w:spacing w:before="60" w:after="60" w:line="240" w:lineRule="auto"/>
              <w:jc w:val="center"/>
              <w:rPr>
                <w:b/>
                <w:sz w:val="24"/>
              </w:rPr>
            </w:pPr>
            <w:r w:rsidRPr="00F73AED">
              <w:rPr>
                <w:b/>
                <w:sz w:val="24"/>
              </w:rPr>
              <w:t>Rinçage  –  L</w:t>
            </w:r>
            <w:r>
              <w:rPr>
                <w:b/>
                <w:sz w:val="24"/>
              </w:rPr>
              <w:t>’</w:t>
            </w:r>
            <w:r w:rsidRPr="00F73AED">
              <w:rPr>
                <w:b/>
                <w:sz w:val="24"/>
              </w:rPr>
              <w:t>OPA ou le travailleur sous la supervision de l</w:t>
            </w:r>
            <w:r>
              <w:rPr>
                <w:b/>
                <w:sz w:val="24"/>
              </w:rPr>
              <w:t>’OPA doit :</w:t>
            </w:r>
          </w:p>
        </w:tc>
      </w:tr>
      <w:tr w:rsidR="00375818" w:rsidRPr="008A6E1C" w:rsidTr="00A20528">
        <w:tc>
          <w:tcPr>
            <w:tcW w:w="738" w:type="dxa"/>
            <w:tcBorders>
              <w:bottom w:val="nil"/>
            </w:tcBorders>
          </w:tcPr>
          <w:p w:rsidR="00375818" w:rsidRPr="00EE048C" w:rsidRDefault="00375818" w:rsidP="00A20528">
            <w:pPr>
              <w:pStyle w:val="Paragraphedeliste"/>
              <w:numPr>
                <w:ilvl w:val="0"/>
                <w:numId w:val="18"/>
              </w:numPr>
              <w:spacing w:before="60" w:after="60" w:line="240" w:lineRule="auto"/>
              <w:jc w:val="center"/>
              <w:rPr>
                <w:b/>
              </w:rPr>
            </w:pPr>
          </w:p>
        </w:tc>
        <w:tc>
          <w:tcPr>
            <w:tcW w:w="8010" w:type="dxa"/>
            <w:tcBorders>
              <w:bottom w:val="nil"/>
            </w:tcBorders>
          </w:tcPr>
          <w:p w:rsidR="00375818" w:rsidRPr="00EE048C" w:rsidRDefault="00375818" w:rsidP="00A20528">
            <w:pPr>
              <w:pStyle w:val="Paragraphedeliste"/>
              <w:spacing w:before="60" w:after="60" w:line="240" w:lineRule="auto"/>
              <w:ind w:left="0"/>
              <w:rPr>
                <w:b/>
              </w:rPr>
            </w:pPr>
            <w:r w:rsidRPr="00F73AED">
              <w:t>S</w:t>
            </w:r>
            <w:r>
              <w:t>’</w:t>
            </w:r>
            <w:r w:rsidRPr="00F73AED">
              <w:t>assurer que la borne-fontaine est bien fermée à l</w:t>
            </w:r>
            <w:r>
              <w:t>’</w:t>
            </w:r>
            <w:r w:rsidRPr="00F73AED">
              <w:t>aide de la clé universelle et l</w:t>
            </w:r>
            <w:r>
              <w:t>’</w:t>
            </w:r>
            <w:r w:rsidRPr="00F73AED">
              <w:t>écouter afin de percevoir un bruit de fuite de l</w:t>
            </w:r>
            <w:r>
              <w:t>’</w:t>
            </w:r>
            <w:r w:rsidRPr="00F73AED">
              <w:t>opercule qui pourrait s</w:t>
            </w:r>
            <w:r>
              <w:t>’</w:t>
            </w:r>
            <w:r w:rsidRPr="00F73AED">
              <w:t>écouler vers les drains. Ensuite, enlever le bouchon de la borne-fontaine qui permettra d</w:t>
            </w:r>
            <w:r>
              <w:t>’</w:t>
            </w:r>
            <w:r w:rsidRPr="00F73AED">
              <w:t>orienter le jet d</w:t>
            </w:r>
            <w:r>
              <w:t>’</w:t>
            </w:r>
            <w:r w:rsidRPr="00F73AED">
              <w:t>eau vers le lieu où il risque d</w:t>
            </w:r>
            <w:r>
              <w:t>’</w:t>
            </w:r>
            <w:r w:rsidRPr="00F73AED">
              <w:t>y avoir le moins d</w:t>
            </w:r>
            <w:r>
              <w:t>’</w:t>
            </w:r>
            <w:r w:rsidRPr="00F73AED">
              <w:t>érosion du sol ou de dommage matériel, comme celui d</w:t>
            </w:r>
            <w:r>
              <w:t>’</w:t>
            </w:r>
            <w:r w:rsidRPr="00F73AED">
              <w:t>inonder la rue (voir à ce qu</w:t>
            </w:r>
            <w:r>
              <w:t>’</w:t>
            </w:r>
            <w:r w:rsidRPr="00F73AED">
              <w:t>il n</w:t>
            </w:r>
            <w:r>
              <w:t>’</w:t>
            </w:r>
            <w:r w:rsidRPr="00F73AED">
              <w:t>y ait pas de régulateur de débit dans le puisard) ou le terrain d</w:t>
            </w:r>
            <w:r>
              <w:t>’</w:t>
            </w:r>
            <w:r w:rsidRPr="00F73AED">
              <w:t>un citoyen, de détruire un aménagement paysager ou de nuire à la sécurité des piétons ou des automobilistes. Ensuite, resserrer les autres bouchons.</w:t>
            </w:r>
          </w:p>
        </w:tc>
        <w:tc>
          <w:tcPr>
            <w:tcW w:w="1260" w:type="dxa"/>
            <w:tcBorders>
              <w:bottom w:val="nil"/>
            </w:tcBorders>
          </w:tcPr>
          <w:p w:rsidR="00375818" w:rsidRPr="008A6E1C" w:rsidRDefault="00375818" w:rsidP="00A20528">
            <w:pPr>
              <w:spacing w:before="60" w:after="60" w:line="240" w:lineRule="auto"/>
              <w:jc w:val="center"/>
              <w:rPr>
                <w:sz w:val="22"/>
              </w:rPr>
            </w:pPr>
          </w:p>
        </w:tc>
      </w:tr>
      <w:tr w:rsidR="00375818" w:rsidRPr="00F40C64" w:rsidTr="00A20528">
        <w:tc>
          <w:tcPr>
            <w:tcW w:w="738" w:type="dxa"/>
            <w:tcBorders>
              <w:top w:val="nil"/>
              <w:right w:val="single" w:sz="4" w:space="0" w:color="auto"/>
            </w:tcBorders>
          </w:tcPr>
          <w:p w:rsidR="00375818" w:rsidRPr="00EE048C" w:rsidRDefault="00375818" w:rsidP="00A20528">
            <w:pPr>
              <w:spacing w:after="60" w:line="240" w:lineRule="auto"/>
              <w:jc w:val="center"/>
              <w:rPr>
                <w:b/>
              </w:rPr>
            </w:pPr>
          </w:p>
        </w:tc>
        <w:tc>
          <w:tcPr>
            <w:tcW w:w="8010" w:type="dxa"/>
            <w:tcBorders>
              <w:top w:val="nil"/>
              <w:left w:val="single" w:sz="4" w:space="0" w:color="auto"/>
              <w:bottom w:val="single" w:sz="4" w:space="0" w:color="auto"/>
              <w:right w:val="single" w:sz="4" w:space="0" w:color="auto"/>
            </w:tcBorders>
          </w:tcPr>
          <w:p w:rsidR="00375818" w:rsidRPr="008A6E1C" w:rsidRDefault="00375818" w:rsidP="00A20528">
            <w:pPr>
              <w:spacing w:after="60" w:line="240" w:lineRule="auto"/>
              <w:jc w:val="center"/>
              <w:rPr>
                <w:sz w:val="22"/>
              </w:rPr>
            </w:pPr>
            <w:r w:rsidRPr="00466DF8">
              <w:rPr>
                <w:b/>
              </w:rPr>
              <w:t>ATTENTION</w:t>
            </w:r>
            <w:r>
              <w:br/>
            </w:r>
            <w:r w:rsidRPr="00F73AED">
              <w:t>Lors de ces manipulations</w:t>
            </w:r>
            <w:r>
              <w:t>,</w:t>
            </w:r>
            <w:r w:rsidRPr="00F73AED">
              <w:t xml:space="preserve"> ne pas se placer devant le bouchon ou dans la trajectoire du mouvement de celui-ci avec la chaîne qui le retient et s</w:t>
            </w:r>
            <w:r>
              <w:t>’</w:t>
            </w:r>
            <w:r w:rsidRPr="00F73AED">
              <w:t>assurer que la prise filetée en laiton de la borne-fontaine ne tourne pas en même temps que le bouchon. Si c</w:t>
            </w:r>
            <w:r>
              <w:t>’</w:t>
            </w:r>
            <w:r w:rsidRPr="00F73AED">
              <w:t>est le cas, la prise devra être réparée avant l</w:t>
            </w:r>
            <w:r>
              <w:t>’</w:t>
            </w:r>
            <w:r w:rsidRPr="00F73AED">
              <w:t>ouverture de la borne-fontaine. Selon le modèle, la prise risque de couler abondamment ou d</w:t>
            </w:r>
            <w:r>
              <w:t>’</w:t>
            </w:r>
            <w:r w:rsidRPr="00F73AED">
              <w:t>être projetée par la pression de l</w:t>
            </w:r>
            <w:r>
              <w:t>’eau.</w:t>
            </w:r>
          </w:p>
        </w:tc>
        <w:tc>
          <w:tcPr>
            <w:tcW w:w="1260" w:type="dxa"/>
            <w:tcBorders>
              <w:top w:val="nil"/>
              <w:left w:val="single" w:sz="4" w:space="0" w:color="auto"/>
            </w:tcBorders>
          </w:tcPr>
          <w:p w:rsidR="00375818" w:rsidRPr="008A6E1C" w:rsidRDefault="00375818" w:rsidP="00A20528">
            <w:pPr>
              <w:spacing w:after="60" w:line="240" w:lineRule="auto"/>
              <w:jc w:val="center"/>
              <w:rPr>
                <w:sz w:val="22"/>
              </w:rPr>
            </w:pPr>
          </w:p>
        </w:tc>
      </w:tr>
      <w:tr w:rsidR="00375818" w:rsidRPr="00F40C64" w:rsidTr="00A20528">
        <w:tc>
          <w:tcPr>
            <w:tcW w:w="738" w:type="dxa"/>
          </w:tcPr>
          <w:p w:rsidR="00375818" w:rsidRPr="00EE048C" w:rsidRDefault="00375818" w:rsidP="00A20528">
            <w:pPr>
              <w:pStyle w:val="Paragraphedeliste"/>
              <w:numPr>
                <w:ilvl w:val="0"/>
                <w:numId w:val="18"/>
              </w:numPr>
              <w:spacing w:before="60" w:after="60" w:line="240" w:lineRule="auto"/>
              <w:jc w:val="center"/>
              <w:rPr>
                <w:b/>
              </w:rPr>
            </w:pPr>
          </w:p>
        </w:tc>
        <w:tc>
          <w:tcPr>
            <w:tcW w:w="8010" w:type="dxa"/>
            <w:tcBorders>
              <w:top w:val="single" w:sz="4" w:space="0" w:color="auto"/>
            </w:tcBorders>
          </w:tcPr>
          <w:p w:rsidR="00375818" w:rsidRPr="008A6E1C" w:rsidRDefault="00375818" w:rsidP="00A20528">
            <w:pPr>
              <w:spacing w:before="60" w:after="60" w:line="240" w:lineRule="auto"/>
            </w:pPr>
            <w:r w:rsidRPr="00F73AED">
              <w:t>Installer le robinet à guillotine approprié sur la borne-fontaine avec la clé universelle.</w:t>
            </w:r>
          </w:p>
        </w:tc>
        <w:tc>
          <w:tcPr>
            <w:tcW w:w="1260" w:type="dxa"/>
          </w:tcPr>
          <w:p w:rsidR="00375818" w:rsidRPr="008A6E1C" w:rsidRDefault="00375818" w:rsidP="00A20528">
            <w:pPr>
              <w:spacing w:before="60" w:after="60" w:line="240" w:lineRule="auto"/>
              <w:jc w:val="center"/>
            </w:pPr>
          </w:p>
        </w:tc>
      </w:tr>
      <w:tr w:rsidR="00375818" w:rsidRPr="00F40C64" w:rsidTr="00A20528">
        <w:tc>
          <w:tcPr>
            <w:tcW w:w="738" w:type="dxa"/>
          </w:tcPr>
          <w:p w:rsidR="00375818" w:rsidRPr="00EE048C" w:rsidRDefault="00375818" w:rsidP="00A20528">
            <w:pPr>
              <w:pStyle w:val="Paragraphedeliste"/>
              <w:numPr>
                <w:ilvl w:val="0"/>
                <w:numId w:val="18"/>
              </w:numPr>
              <w:spacing w:before="60" w:after="60" w:line="240" w:lineRule="auto"/>
              <w:jc w:val="center"/>
              <w:rPr>
                <w:b/>
              </w:rPr>
            </w:pPr>
          </w:p>
        </w:tc>
        <w:tc>
          <w:tcPr>
            <w:tcW w:w="8010" w:type="dxa"/>
          </w:tcPr>
          <w:p w:rsidR="00375818" w:rsidRPr="008A6E1C" w:rsidRDefault="00375818" w:rsidP="00A20528">
            <w:pPr>
              <w:spacing w:before="60" w:after="60" w:line="240" w:lineRule="auto"/>
            </w:pPr>
            <w:r w:rsidRPr="009B0D2A">
              <w:rPr>
                <w:b/>
              </w:rPr>
              <w:t>Fermer complètement le robinet, puis l’ouvrir très légèrement</w:t>
            </w:r>
            <w:r w:rsidRPr="00265F2C">
              <w:t xml:space="preserve"> (craquer). Ensuite, installer les autres accessoires du dispositif de rinçage de manière à orienter le jet d’eau à l’endroit approprié. Ensuite, aviser le chef d’équipe ou le contremaître lorsqu’il est prêt à procéder à l’ouverture de la borne-fontaine.</w:t>
            </w:r>
          </w:p>
        </w:tc>
        <w:tc>
          <w:tcPr>
            <w:tcW w:w="1260" w:type="dxa"/>
          </w:tcPr>
          <w:p w:rsidR="00375818" w:rsidRPr="008A6E1C" w:rsidRDefault="00375818" w:rsidP="00A20528">
            <w:pPr>
              <w:spacing w:before="60" w:after="60" w:line="240" w:lineRule="auto"/>
              <w:jc w:val="center"/>
            </w:pPr>
          </w:p>
        </w:tc>
      </w:tr>
      <w:tr w:rsidR="00375818" w:rsidRPr="00F40C64" w:rsidTr="00A20528">
        <w:tc>
          <w:tcPr>
            <w:tcW w:w="738" w:type="dxa"/>
          </w:tcPr>
          <w:p w:rsidR="00375818" w:rsidRPr="00EE048C" w:rsidRDefault="00375818" w:rsidP="00A20528">
            <w:pPr>
              <w:pStyle w:val="Paragraphedeliste"/>
              <w:numPr>
                <w:ilvl w:val="0"/>
                <w:numId w:val="18"/>
              </w:numPr>
              <w:spacing w:before="60" w:after="60" w:line="240" w:lineRule="auto"/>
              <w:jc w:val="center"/>
              <w:rPr>
                <w:b/>
              </w:rPr>
            </w:pPr>
          </w:p>
        </w:tc>
        <w:tc>
          <w:tcPr>
            <w:tcW w:w="8010" w:type="dxa"/>
          </w:tcPr>
          <w:p w:rsidR="00375818" w:rsidRPr="008A6E1C" w:rsidRDefault="00375818" w:rsidP="00A20528">
            <w:pPr>
              <w:spacing w:before="60" w:after="60" w:line="240" w:lineRule="auto"/>
            </w:pPr>
            <w:r w:rsidRPr="00F73AED">
              <w:t>(Optionnel : Confirmer l</w:t>
            </w:r>
            <w:r>
              <w:t>’</w:t>
            </w:r>
            <w:r w:rsidRPr="00F73AED">
              <w:t>ouverture à l</w:t>
            </w:r>
            <w:r>
              <w:t>’</w:t>
            </w:r>
            <w:r w:rsidRPr="00F73AED">
              <w:t xml:space="preserve">OPA ou au contremaître.) </w:t>
            </w:r>
            <w:r w:rsidRPr="00F73AED">
              <w:rPr>
                <w:b/>
              </w:rPr>
              <w:t xml:space="preserve">Ne pas se positionner derrière le dispositif de rinçage </w:t>
            </w:r>
            <w:r w:rsidRPr="00F73AED">
              <w:t>afin de ne pas être heurté par une projection de ce dernier en cas de bris. Pour la même raison, il est aussi recommandé, dans la mesure du possible, de se positionner entre deux bouchons.</w:t>
            </w:r>
          </w:p>
        </w:tc>
        <w:tc>
          <w:tcPr>
            <w:tcW w:w="1260" w:type="dxa"/>
          </w:tcPr>
          <w:p w:rsidR="00375818" w:rsidRPr="008A6E1C" w:rsidRDefault="00375818" w:rsidP="00A20528">
            <w:pPr>
              <w:spacing w:before="60" w:after="60" w:line="240" w:lineRule="auto"/>
              <w:jc w:val="center"/>
            </w:pPr>
          </w:p>
        </w:tc>
      </w:tr>
      <w:tr w:rsidR="00375818" w:rsidRPr="00F40C64" w:rsidTr="00A20528">
        <w:tc>
          <w:tcPr>
            <w:tcW w:w="738" w:type="dxa"/>
          </w:tcPr>
          <w:p w:rsidR="00375818" w:rsidRPr="00EE048C" w:rsidRDefault="00375818" w:rsidP="00A20528">
            <w:pPr>
              <w:pStyle w:val="Paragraphedeliste"/>
              <w:numPr>
                <w:ilvl w:val="0"/>
                <w:numId w:val="18"/>
              </w:numPr>
              <w:spacing w:before="60" w:after="60" w:line="240" w:lineRule="auto"/>
              <w:jc w:val="center"/>
              <w:rPr>
                <w:b/>
              </w:rPr>
            </w:pPr>
          </w:p>
        </w:tc>
        <w:tc>
          <w:tcPr>
            <w:tcW w:w="8010" w:type="dxa"/>
          </w:tcPr>
          <w:p w:rsidR="00375818" w:rsidRPr="00F73AED" w:rsidRDefault="00375818" w:rsidP="00A20528">
            <w:pPr>
              <w:spacing w:before="60" w:after="60" w:line="240" w:lineRule="auto"/>
            </w:pPr>
            <w:r w:rsidRPr="00265F2C">
              <w:rPr>
                <w:b/>
              </w:rPr>
              <w:t>Ouvrir très lentement la borne-fontaine</w:t>
            </w:r>
            <w:r w:rsidRPr="00265F2C">
              <w:t xml:space="preserve"> </w:t>
            </w:r>
            <w:r w:rsidRPr="009B0D2A">
              <w:rPr>
                <w:b/>
              </w:rPr>
              <w:t>afin d’éviter de créer un coup de bélier.</w:t>
            </w:r>
            <w:r w:rsidRPr="00265F2C">
              <w:t xml:space="preserve"> Un bruit de remplissage se fera entendre. Ce bruit s’atténuera au fur et à mesure que la pression à l’intérieur de la borne-fontaine s’équilibrera avec celle du réseau d’aqueduc. Tandis que le bruit de l’air sortant de la borne-fontaine s’atténuera au fur et à mesure qu’il sortira. </w:t>
            </w:r>
            <w:r w:rsidRPr="009B0D2A">
              <w:rPr>
                <w:b/>
              </w:rPr>
              <w:t>Poursuivre immédiatement et lentement l’ouverture de la borne-fontaine jusqu’au bout</w:t>
            </w:r>
            <w:r w:rsidRPr="00265F2C">
              <w:t>, de sorte que les drains de celle-ci soient complètement obstrués par le mécanisme, ce qui permettra de minimiser le risque d’érosion du sol par l’eau au pied de la borne-fontaine.</w:t>
            </w:r>
          </w:p>
        </w:tc>
        <w:tc>
          <w:tcPr>
            <w:tcW w:w="1260" w:type="dxa"/>
          </w:tcPr>
          <w:p w:rsidR="00375818" w:rsidRPr="008A6E1C" w:rsidRDefault="00375818" w:rsidP="00A20528">
            <w:pPr>
              <w:spacing w:before="60" w:after="60" w:line="240" w:lineRule="auto"/>
              <w:jc w:val="center"/>
            </w:pPr>
          </w:p>
        </w:tc>
      </w:tr>
      <w:tr w:rsidR="00375818" w:rsidRPr="00F40C64" w:rsidTr="00A20528">
        <w:tc>
          <w:tcPr>
            <w:tcW w:w="738" w:type="dxa"/>
          </w:tcPr>
          <w:p w:rsidR="00375818" w:rsidRPr="00EE048C" w:rsidRDefault="00375818" w:rsidP="00A20528">
            <w:pPr>
              <w:pStyle w:val="Paragraphedeliste"/>
              <w:numPr>
                <w:ilvl w:val="0"/>
                <w:numId w:val="18"/>
              </w:numPr>
              <w:spacing w:before="60" w:after="60" w:line="240" w:lineRule="auto"/>
              <w:jc w:val="center"/>
              <w:rPr>
                <w:b/>
              </w:rPr>
            </w:pPr>
          </w:p>
        </w:tc>
        <w:tc>
          <w:tcPr>
            <w:tcW w:w="8010" w:type="dxa"/>
          </w:tcPr>
          <w:p w:rsidR="00375818" w:rsidRDefault="00375818" w:rsidP="00A20528">
            <w:pPr>
              <w:spacing w:before="60" w:after="60" w:line="240" w:lineRule="auto"/>
              <w:rPr>
                <w:b/>
              </w:rPr>
            </w:pPr>
            <w:r w:rsidRPr="00265F2C">
              <w:rPr>
                <w:b/>
              </w:rPr>
              <w:t>Poursuivre lentement l’ouverture du robinet à guillotine afin d’éviter un coup de bélier.</w:t>
            </w:r>
          </w:p>
          <w:p w:rsidR="00375818" w:rsidRDefault="00375818" w:rsidP="00A20528">
            <w:pPr>
              <w:spacing w:before="60" w:after="60" w:line="240" w:lineRule="auto"/>
            </w:pPr>
            <w:r w:rsidRPr="00F73AED">
              <w:t>Si le jet d</w:t>
            </w:r>
            <w:r>
              <w:t>’</w:t>
            </w:r>
            <w:r w:rsidRPr="00F73AED">
              <w:t>eau n</w:t>
            </w:r>
            <w:r>
              <w:t>’</w:t>
            </w:r>
            <w:r w:rsidRPr="00F73AED">
              <w:t>est pas bien dirigé, fermer lentement le robinet à guillotine pour réajuster l</w:t>
            </w:r>
            <w:r>
              <w:t>’</w:t>
            </w:r>
            <w:r w:rsidRPr="00F73AED">
              <w:t xml:space="preserve">enlignement du coude, et ce, en prenant soin de </w:t>
            </w:r>
            <w:r w:rsidRPr="00F73AED">
              <w:rPr>
                <w:b/>
              </w:rPr>
              <w:t xml:space="preserve">ne pas se placer derrière le coude ni de </w:t>
            </w:r>
            <w:r w:rsidRPr="00F73AED">
              <w:rPr>
                <w:b/>
              </w:rPr>
              <w:lastRenderedPageBreak/>
              <w:t>dévisser le robinet sur la borne.</w:t>
            </w:r>
            <w:r w:rsidRPr="00F73AED">
              <w:t xml:space="preserve"> Pour ce faire, </w:t>
            </w:r>
            <w:r w:rsidRPr="00F73AED">
              <w:rPr>
                <w:b/>
              </w:rPr>
              <w:t>il est très important de retenir le robinet à guillotine avec une autre clé universelle.</w:t>
            </w:r>
            <w:r w:rsidRPr="00F73AED">
              <w:t xml:space="preserve"> Ensuite, rouvrir lentement et complètement le robinet à guillotine</w:t>
            </w:r>
          </w:p>
          <w:p w:rsidR="00375818" w:rsidRDefault="00375818" w:rsidP="00A20528">
            <w:pPr>
              <w:pStyle w:val="Paragraphedeliste"/>
              <w:spacing w:before="60" w:after="60" w:line="240" w:lineRule="auto"/>
              <w:ind w:left="0"/>
            </w:pPr>
            <w:r w:rsidRPr="00F73AED">
              <w:t>S</w:t>
            </w:r>
            <w:r>
              <w:t>’</w:t>
            </w:r>
            <w:r w:rsidRPr="00F73AED">
              <w:t>il s</w:t>
            </w:r>
            <w:r>
              <w:t>’</w:t>
            </w:r>
            <w:r w:rsidRPr="00F73AED">
              <w:t>avère impossible d</w:t>
            </w:r>
            <w:r>
              <w:t>’</w:t>
            </w:r>
            <w:r w:rsidRPr="00F73AED">
              <w:t>ajuster l</w:t>
            </w:r>
            <w:r>
              <w:t>’</w:t>
            </w:r>
            <w:r w:rsidRPr="00F73AED">
              <w:t>enlignement de l</w:t>
            </w:r>
            <w:r>
              <w:t>’</w:t>
            </w:r>
            <w:r w:rsidRPr="00F73AED">
              <w:t xml:space="preserve">accessoire sans que le robinet se dévisse, </w:t>
            </w:r>
            <w:r w:rsidRPr="009B0D2A">
              <w:rPr>
                <w:b/>
              </w:rPr>
              <w:t>fermer lentement la borne-fontaine</w:t>
            </w:r>
            <w:r w:rsidRPr="00F73AED">
              <w:t>, ouvrir légèrement le robinet et ajuster l</w:t>
            </w:r>
            <w:r>
              <w:t>’</w:t>
            </w:r>
            <w:r w:rsidRPr="00F73AED">
              <w:t>enlignement. Ensuite, reprendre la procédure à partir de l</w:t>
            </w:r>
            <w:r>
              <w:t>’</w:t>
            </w:r>
            <w:r w:rsidRPr="00F73AED">
              <w:t xml:space="preserve">étape 5. </w:t>
            </w:r>
          </w:p>
          <w:p w:rsidR="00375818" w:rsidRPr="00265F2C" w:rsidRDefault="00375818" w:rsidP="00A20528">
            <w:pPr>
              <w:pStyle w:val="Paragraphedeliste"/>
              <w:spacing w:before="60" w:after="60" w:line="240" w:lineRule="auto"/>
              <w:ind w:left="0"/>
              <w:jc w:val="center"/>
            </w:pPr>
            <w:r w:rsidRPr="00F73AED">
              <w:rPr>
                <w:b/>
              </w:rPr>
              <w:t xml:space="preserve">Il est très </w:t>
            </w:r>
            <w:proofErr w:type="gramStart"/>
            <w:r w:rsidRPr="00F73AED">
              <w:rPr>
                <w:b/>
              </w:rPr>
              <w:t>important</w:t>
            </w:r>
            <w:proofErr w:type="gramEnd"/>
            <w:r w:rsidRPr="00F73AED">
              <w:rPr>
                <w:b/>
              </w:rPr>
              <w:t xml:space="preserve"> de ne jamais s</w:t>
            </w:r>
            <w:r>
              <w:rPr>
                <w:b/>
              </w:rPr>
              <w:t>’</w:t>
            </w:r>
            <w:r w:rsidRPr="00F73AED">
              <w:rPr>
                <w:b/>
              </w:rPr>
              <w:t>appuyer sur les accessoires lorsqu</w:t>
            </w:r>
            <w:r>
              <w:rPr>
                <w:b/>
              </w:rPr>
              <w:t>’</w:t>
            </w:r>
            <w:r w:rsidRPr="00F73AED">
              <w:rPr>
                <w:b/>
              </w:rPr>
              <w:t>on effectue un ajustement de ceux-ci, car cette force sera amplifiée par l</w:t>
            </w:r>
            <w:r>
              <w:rPr>
                <w:b/>
              </w:rPr>
              <w:t>’</w:t>
            </w:r>
            <w:r w:rsidRPr="00F73AED">
              <w:rPr>
                <w:b/>
              </w:rPr>
              <w:t>effet du bras de levier (due à la longueur des accessoires) et forcer</w:t>
            </w:r>
            <w:r>
              <w:rPr>
                <w:b/>
              </w:rPr>
              <w:t>a</w:t>
            </w:r>
            <w:r w:rsidRPr="00F73AED">
              <w:rPr>
                <w:b/>
              </w:rPr>
              <w:t xml:space="preserve"> l</w:t>
            </w:r>
            <w:r>
              <w:rPr>
                <w:b/>
              </w:rPr>
              <w:t>’</w:t>
            </w:r>
            <w:r w:rsidRPr="00F73AED">
              <w:rPr>
                <w:b/>
              </w:rPr>
              <w:t>adaptateur fileté qui est visé sur la prise de la borne-fontaine.</w:t>
            </w:r>
          </w:p>
        </w:tc>
        <w:tc>
          <w:tcPr>
            <w:tcW w:w="1260" w:type="dxa"/>
          </w:tcPr>
          <w:p w:rsidR="00375818" w:rsidRPr="008A6E1C" w:rsidRDefault="00375818" w:rsidP="00A20528">
            <w:pPr>
              <w:spacing w:before="60" w:after="60" w:line="240" w:lineRule="auto"/>
              <w:jc w:val="center"/>
            </w:pPr>
          </w:p>
        </w:tc>
      </w:tr>
      <w:tr w:rsidR="00375818" w:rsidRPr="00F40C64" w:rsidTr="00A20528">
        <w:tc>
          <w:tcPr>
            <w:tcW w:w="738" w:type="dxa"/>
          </w:tcPr>
          <w:p w:rsidR="00375818" w:rsidRPr="00EE048C" w:rsidRDefault="00375818" w:rsidP="00A20528">
            <w:pPr>
              <w:pStyle w:val="Paragraphedeliste"/>
              <w:numPr>
                <w:ilvl w:val="0"/>
                <w:numId w:val="18"/>
              </w:numPr>
              <w:spacing w:before="60" w:after="60" w:line="240" w:lineRule="auto"/>
              <w:jc w:val="center"/>
              <w:rPr>
                <w:b/>
              </w:rPr>
            </w:pPr>
          </w:p>
        </w:tc>
        <w:tc>
          <w:tcPr>
            <w:tcW w:w="8010" w:type="dxa"/>
          </w:tcPr>
          <w:p w:rsidR="00375818" w:rsidRPr="00265F2C" w:rsidRDefault="00375818" w:rsidP="00A20528">
            <w:pPr>
              <w:spacing w:before="60" w:after="60" w:line="240" w:lineRule="auto"/>
              <w:rPr>
                <w:b/>
              </w:rPr>
            </w:pPr>
            <w:r w:rsidRPr="00265F2C">
              <w:t xml:space="preserve">Durant la période de l’écoulement, inspecter visuellement la borne-fontaine afin de s’assurer qu’il n’y a pas de fuite. </w:t>
            </w:r>
          </w:p>
        </w:tc>
        <w:tc>
          <w:tcPr>
            <w:tcW w:w="1260" w:type="dxa"/>
          </w:tcPr>
          <w:p w:rsidR="00375818" w:rsidRPr="008A6E1C" w:rsidRDefault="00375818" w:rsidP="00A20528">
            <w:pPr>
              <w:spacing w:before="60" w:after="60" w:line="240" w:lineRule="auto"/>
              <w:jc w:val="center"/>
            </w:pPr>
          </w:p>
        </w:tc>
      </w:tr>
      <w:tr w:rsidR="00375818" w:rsidRPr="00F40C64" w:rsidTr="00A20528">
        <w:tc>
          <w:tcPr>
            <w:tcW w:w="738" w:type="dxa"/>
          </w:tcPr>
          <w:p w:rsidR="00375818" w:rsidRPr="00EE048C" w:rsidRDefault="00375818" w:rsidP="00A20528">
            <w:pPr>
              <w:pStyle w:val="Paragraphedeliste"/>
              <w:numPr>
                <w:ilvl w:val="0"/>
                <w:numId w:val="18"/>
              </w:numPr>
              <w:spacing w:before="60" w:after="60" w:line="240" w:lineRule="auto"/>
              <w:jc w:val="center"/>
              <w:rPr>
                <w:b/>
              </w:rPr>
            </w:pPr>
          </w:p>
        </w:tc>
        <w:tc>
          <w:tcPr>
            <w:tcW w:w="8010" w:type="dxa"/>
          </w:tcPr>
          <w:p w:rsidR="00375818" w:rsidRPr="00265F2C" w:rsidRDefault="00375818" w:rsidP="009B0D2A">
            <w:pPr>
              <w:spacing w:before="60" w:after="60" w:line="240" w:lineRule="auto"/>
              <w:rPr>
                <w:b/>
              </w:rPr>
            </w:pPr>
            <w:r w:rsidRPr="00265F2C">
              <w:t>Laisser couler l’eau</w:t>
            </w:r>
            <w:r w:rsidRPr="00265F2C">
              <w:rPr>
                <w:color w:val="C00000"/>
              </w:rPr>
              <w:t xml:space="preserve"> </w:t>
            </w:r>
            <w:r w:rsidRPr="00265F2C">
              <w:t>jusqu’à ce qu’elle soit claire ou plus longtemps selon le temps prescrit sur la route de rinçage et attendre l’instruction de fermeture par le chef d’équipe, le contremaître ou l</w:t>
            </w:r>
            <w:r w:rsidR="009B0D2A">
              <w:t>’OPA</w:t>
            </w:r>
            <w:r w:rsidRPr="00265F2C">
              <w:t>.</w:t>
            </w:r>
            <w:r w:rsidR="00D33460">
              <w:t xml:space="preserve"> Ensuite, prendre des échantillons d’eau pour en mesurer la turbidité et la concentration en chlore libre (option).</w:t>
            </w:r>
          </w:p>
        </w:tc>
        <w:tc>
          <w:tcPr>
            <w:tcW w:w="1260" w:type="dxa"/>
          </w:tcPr>
          <w:p w:rsidR="00375818" w:rsidRPr="008A6E1C" w:rsidRDefault="00375818" w:rsidP="00A20528">
            <w:pPr>
              <w:spacing w:before="60" w:after="60" w:line="240" w:lineRule="auto"/>
              <w:jc w:val="center"/>
            </w:pPr>
          </w:p>
        </w:tc>
      </w:tr>
      <w:tr w:rsidR="00375818" w:rsidRPr="00F40C64" w:rsidTr="00A20528">
        <w:tc>
          <w:tcPr>
            <w:tcW w:w="738" w:type="dxa"/>
          </w:tcPr>
          <w:p w:rsidR="00375818" w:rsidRPr="00EE048C" w:rsidRDefault="00375818" w:rsidP="00A20528">
            <w:pPr>
              <w:pStyle w:val="Paragraphedeliste"/>
              <w:numPr>
                <w:ilvl w:val="0"/>
                <w:numId w:val="18"/>
              </w:numPr>
              <w:spacing w:before="60" w:after="60" w:line="240" w:lineRule="auto"/>
              <w:jc w:val="center"/>
              <w:rPr>
                <w:b/>
              </w:rPr>
            </w:pPr>
          </w:p>
        </w:tc>
        <w:tc>
          <w:tcPr>
            <w:tcW w:w="8010" w:type="dxa"/>
          </w:tcPr>
          <w:p w:rsidR="00375818" w:rsidRPr="00265F2C" w:rsidRDefault="00375818" w:rsidP="00A20528">
            <w:pPr>
              <w:spacing w:before="60" w:after="60" w:line="240" w:lineRule="auto"/>
            </w:pPr>
            <w:r w:rsidRPr="00265F2C">
              <w:t>Fermer lentement le robinet sur la prise, ensuite, fermer lentement et complètement la borne-fontaine. Revenir d’un demi-tour afin d’enlever la tension sur l’opercule. Puis, ouvrir partiellement le robinet à guillotine pour laisser entrer l’air et permettre à la borne-fontaine de se drainer.</w:t>
            </w:r>
          </w:p>
        </w:tc>
        <w:tc>
          <w:tcPr>
            <w:tcW w:w="1260" w:type="dxa"/>
          </w:tcPr>
          <w:p w:rsidR="00375818" w:rsidRPr="008A6E1C" w:rsidRDefault="00375818" w:rsidP="00A20528">
            <w:pPr>
              <w:spacing w:before="60" w:after="60" w:line="240" w:lineRule="auto"/>
              <w:jc w:val="center"/>
            </w:pPr>
          </w:p>
        </w:tc>
      </w:tr>
      <w:tr w:rsidR="00375818" w:rsidRPr="00F40C64" w:rsidTr="00A20528">
        <w:tc>
          <w:tcPr>
            <w:tcW w:w="738" w:type="dxa"/>
          </w:tcPr>
          <w:p w:rsidR="00375818" w:rsidRPr="00EE048C" w:rsidRDefault="00375818" w:rsidP="00A20528">
            <w:pPr>
              <w:pStyle w:val="Paragraphedeliste"/>
              <w:numPr>
                <w:ilvl w:val="0"/>
                <w:numId w:val="18"/>
              </w:numPr>
              <w:spacing w:before="60" w:after="60" w:line="240" w:lineRule="auto"/>
              <w:jc w:val="center"/>
              <w:rPr>
                <w:b/>
              </w:rPr>
            </w:pPr>
          </w:p>
        </w:tc>
        <w:tc>
          <w:tcPr>
            <w:tcW w:w="8010" w:type="dxa"/>
          </w:tcPr>
          <w:p w:rsidR="00375818" w:rsidRPr="00265F2C" w:rsidRDefault="00375818" w:rsidP="00A20528">
            <w:pPr>
              <w:spacing w:before="60" w:after="60" w:line="240" w:lineRule="auto"/>
              <w:rPr>
                <w:b/>
              </w:rPr>
            </w:pPr>
            <w:r w:rsidRPr="00265F2C">
              <w:t>Utiliser la clé de fontainier pour retirer les accessoires de rinçage.</w:t>
            </w:r>
          </w:p>
        </w:tc>
        <w:tc>
          <w:tcPr>
            <w:tcW w:w="1260" w:type="dxa"/>
          </w:tcPr>
          <w:p w:rsidR="00375818" w:rsidRPr="008A6E1C" w:rsidRDefault="00375818" w:rsidP="00A20528">
            <w:pPr>
              <w:spacing w:before="60" w:after="60" w:line="240" w:lineRule="auto"/>
              <w:jc w:val="center"/>
            </w:pPr>
          </w:p>
        </w:tc>
      </w:tr>
      <w:tr w:rsidR="00375818" w:rsidRPr="00F40C64" w:rsidTr="00A20528">
        <w:tc>
          <w:tcPr>
            <w:tcW w:w="738" w:type="dxa"/>
          </w:tcPr>
          <w:p w:rsidR="00375818" w:rsidRPr="00EE048C" w:rsidRDefault="00375818" w:rsidP="00A20528">
            <w:pPr>
              <w:pStyle w:val="Paragraphedeliste"/>
              <w:numPr>
                <w:ilvl w:val="0"/>
                <w:numId w:val="18"/>
              </w:numPr>
              <w:spacing w:before="60" w:after="60" w:line="240" w:lineRule="auto"/>
              <w:jc w:val="center"/>
              <w:rPr>
                <w:b/>
              </w:rPr>
            </w:pPr>
          </w:p>
        </w:tc>
        <w:tc>
          <w:tcPr>
            <w:tcW w:w="8010" w:type="dxa"/>
          </w:tcPr>
          <w:p w:rsidR="00375818" w:rsidRPr="00541EDF" w:rsidRDefault="00375818" w:rsidP="001E1A42">
            <w:pPr>
              <w:spacing w:before="60" w:after="60" w:line="240" w:lineRule="auto"/>
              <w:rPr>
                <w:b/>
                <w:color w:val="C00000"/>
              </w:rPr>
            </w:pPr>
            <w:r w:rsidRPr="00541EDF">
              <w:t>S’assurer du bon drainage de la borne-fontaine (il n’y a plus de succion exercée sur la paume de la main lorsqu’elle est appuyée à plat sur la prise) et s’assurer qu’elle est fermée de façon étanche (pas de bruit de fui</w:t>
            </w:r>
            <w:r w:rsidR="001E1A42">
              <w:t xml:space="preserve">te) avant de visser le bouchon, </w:t>
            </w:r>
            <w:r w:rsidRPr="00541EDF">
              <w:t>et ce, même si ce dernier est perforé pour en faciliter le drainage.</w:t>
            </w:r>
          </w:p>
        </w:tc>
        <w:tc>
          <w:tcPr>
            <w:tcW w:w="1260" w:type="dxa"/>
          </w:tcPr>
          <w:p w:rsidR="00375818" w:rsidRPr="008A6E1C" w:rsidRDefault="00375818" w:rsidP="00A20528">
            <w:pPr>
              <w:spacing w:before="60" w:after="60" w:line="240" w:lineRule="auto"/>
              <w:jc w:val="center"/>
            </w:pPr>
          </w:p>
        </w:tc>
      </w:tr>
      <w:tr w:rsidR="00375818" w:rsidRPr="00F40C64" w:rsidTr="00A20528">
        <w:tc>
          <w:tcPr>
            <w:tcW w:w="738" w:type="dxa"/>
          </w:tcPr>
          <w:p w:rsidR="00375818" w:rsidRPr="00EE048C" w:rsidRDefault="00375818" w:rsidP="00A20528">
            <w:pPr>
              <w:pStyle w:val="Paragraphedeliste"/>
              <w:numPr>
                <w:ilvl w:val="0"/>
                <w:numId w:val="18"/>
              </w:numPr>
              <w:spacing w:before="60" w:after="60" w:line="240" w:lineRule="auto"/>
              <w:rPr>
                <w:b/>
              </w:rPr>
            </w:pPr>
          </w:p>
        </w:tc>
        <w:tc>
          <w:tcPr>
            <w:tcW w:w="8010" w:type="dxa"/>
          </w:tcPr>
          <w:p w:rsidR="00375818" w:rsidRPr="00541EDF" w:rsidRDefault="00375818" w:rsidP="00A20528">
            <w:pPr>
              <w:spacing w:before="60" w:after="60" w:line="240" w:lineRule="auto"/>
            </w:pPr>
            <w:r w:rsidRPr="00541EDF">
              <w:t>Nettoyer au besoin, assécher et ranger les accessoires et les outils dans le coffre de rangement.</w:t>
            </w:r>
          </w:p>
        </w:tc>
        <w:tc>
          <w:tcPr>
            <w:tcW w:w="1260" w:type="dxa"/>
          </w:tcPr>
          <w:p w:rsidR="00375818" w:rsidRPr="008A6E1C" w:rsidRDefault="00375818" w:rsidP="00A20528">
            <w:pPr>
              <w:spacing w:before="60" w:after="60" w:line="240" w:lineRule="auto"/>
              <w:jc w:val="center"/>
            </w:pPr>
          </w:p>
        </w:tc>
      </w:tr>
    </w:tbl>
    <w:p w:rsidR="00375818" w:rsidRDefault="00375818" w:rsidP="00375818">
      <w:pPr>
        <w:spacing w:after="0"/>
        <w:jc w:val="center"/>
        <w:rPr>
          <w:b/>
          <w:caps/>
          <w:sz w:val="24"/>
        </w:rPr>
      </w:pPr>
    </w:p>
    <w:p w:rsidR="00375818" w:rsidRPr="00F73AED" w:rsidRDefault="00375818" w:rsidP="00375818">
      <w:pPr>
        <w:spacing w:after="0"/>
        <w:ind w:left="360"/>
        <w:rPr>
          <w:b/>
          <w:sz w:val="24"/>
        </w:rPr>
      </w:pPr>
      <w:r w:rsidRPr="00F73AED">
        <w:rPr>
          <w:b/>
          <w:sz w:val="24"/>
        </w:rPr>
        <w:t>Remarque</w:t>
      </w:r>
    </w:p>
    <w:p w:rsidR="00375818" w:rsidRPr="00F73AED" w:rsidRDefault="00375818" w:rsidP="00375818">
      <w:pPr>
        <w:ind w:left="360"/>
      </w:pPr>
      <w:r w:rsidRPr="00F73AED">
        <w:t>D</w:t>
      </w:r>
      <w:r>
        <w:t>’</w:t>
      </w:r>
      <w:r w:rsidRPr="00F73AED">
        <w:t>autres étapes peuvent s</w:t>
      </w:r>
      <w:r>
        <w:t>’</w:t>
      </w:r>
      <w:r w:rsidRPr="00F73AED">
        <w:t>ajouter à cette procédure, comme le retrait et l</w:t>
      </w:r>
      <w:r>
        <w:t>’</w:t>
      </w:r>
      <w:r w:rsidRPr="00F73AED">
        <w:t>installation d</w:t>
      </w:r>
      <w:r>
        <w:t>’</w:t>
      </w:r>
      <w:r w:rsidRPr="00F73AED">
        <w:t>un tuteur, le pompage de l</w:t>
      </w:r>
      <w:r>
        <w:t>’</w:t>
      </w:r>
      <w:r w:rsidRPr="00F73AED">
        <w:t>eau d</w:t>
      </w:r>
      <w:r>
        <w:t>’</w:t>
      </w:r>
      <w:r w:rsidRPr="00F73AED">
        <w:t>une borne-fontaine sans drains pour en prévenir le gel ou encore les étapes d</w:t>
      </w:r>
      <w:r>
        <w:t>’</w:t>
      </w:r>
      <w:r w:rsidRPr="00F73AED">
        <w:t>inspection</w:t>
      </w:r>
      <w:r w:rsidR="0047227C">
        <w:t xml:space="preserve"> pour en déceler des anomalies.</w:t>
      </w:r>
    </w:p>
    <w:sectPr w:rsidR="00375818" w:rsidRPr="00F73AED" w:rsidSect="006C08E2">
      <w:headerReference w:type="default" r:id="rId31"/>
      <w:pgSz w:w="12240" w:h="15840" w:code="1"/>
      <w:pgMar w:top="1008" w:right="1008" w:bottom="100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E4D" w:rsidRDefault="00A64E4D" w:rsidP="00F203FF">
      <w:pPr>
        <w:spacing w:after="0" w:line="240" w:lineRule="auto"/>
      </w:pPr>
      <w:r>
        <w:separator/>
      </w:r>
    </w:p>
  </w:endnote>
  <w:endnote w:type="continuationSeparator" w:id="0">
    <w:p w:rsidR="00A64E4D" w:rsidRDefault="00A64E4D" w:rsidP="00F203FF">
      <w:pPr>
        <w:spacing w:after="0" w:line="240" w:lineRule="auto"/>
      </w:pPr>
      <w:r>
        <w:continuationSeparator/>
      </w:r>
    </w:p>
  </w:endnote>
  <w:endnote w:id="1">
    <w:p w:rsidR="00A64E4D" w:rsidRPr="00A64E4D" w:rsidRDefault="00A64E4D" w:rsidP="00BD6F91">
      <w:pPr>
        <w:pStyle w:val="Notedefin"/>
      </w:pPr>
      <w:r w:rsidRPr="002C4A37">
        <w:rPr>
          <w:rStyle w:val="Appeldenotedefin"/>
        </w:rPr>
        <w:endnoteRef/>
      </w:r>
      <w:r w:rsidRPr="002C4A37">
        <w:t xml:space="preserve"> Accessoires certifiés par le fournisseur pour être utilisés ensemble lors de l</w:t>
      </w:r>
      <w:r>
        <w:t>’</w:t>
      </w:r>
      <w:r w:rsidRPr="002C4A37">
        <w:t>exécution d</w:t>
      </w:r>
      <w:r>
        <w:t>’</w:t>
      </w:r>
      <w:r w:rsidRPr="002C4A37">
        <w:t>un rinçage curatif sur un réseau d</w:t>
      </w:r>
      <w:r>
        <w:t>’</w:t>
      </w:r>
      <w:r w:rsidRPr="002C4A37">
        <w:t>aqueduc</w:t>
      </w:r>
      <w:r>
        <w:t>.</w:t>
      </w:r>
    </w:p>
  </w:endnote>
  <w:endnote w:id="2">
    <w:p w:rsidR="00A64E4D" w:rsidRPr="00A64E4D" w:rsidRDefault="00A64E4D" w:rsidP="00891D86">
      <w:pPr>
        <w:pStyle w:val="Notedefin"/>
      </w:pPr>
      <w:r>
        <w:rPr>
          <w:rStyle w:val="Appeldenotedefin"/>
        </w:rPr>
        <w:endnoteRef/>
      </w:r>
      <w:r w:rsidRPr="001D076D">
        <w:t xml:space="preserve"> </w:t>
      </w:r>
      <w:r w:rsidRPr="0099766C">
        <w:rPr>
          <w:b/>
        </w:rPr>
        <w:t>ATTENTION :</w:t>
      </w:r>
      <w:r>
        <w:t xml:space="preserve"> Éviter d’utiliser un adaptateur supplémentaire pour les filets entre le robinet et la prise de la borne-fontaine ainsi qu’entre les autres accessoires, car cela aura pour effet d’augmenter la longueur des dispositifs servant au rinçage (bras de levier) et conséquemment la force appliquée sur ceux-ci. </w:t>
      </w:r>
    </w:p>
  </w:endnote>
  <w:endnote w:id="3">
    <w:p w:rsidR="00375818" w:rsidRPr="00A64E4D" w:rsidRDefault="00375818" w:rsidP="00375818">
      <w:pPr>
        <w:pStyle w:val="Notedefin"/>
      </w:pPr>
      <w:r w:rsidRPr="00891D86">
        <w:rPr>
          <w:rStyle w:val="Appeldenotedefin"/>
        </w:rPr>
        <w:endnoteRef/>
      </w:r>
      <w:r w:rsidRPr="009F3AC0">
        <w:t xml:space="preserve"> </w:t>
      </w:r>
      <w:r w:rsidRPr="009F3AC0">
        <w:rPr>
          <w:b/>
        </w:rPr>
        <w:t>OPA</w:t>
      </w:r>
      <w:r>
        <w:t xml:space="preserve">, préposé à l’aqueduc : personne ayant reçu une formation reconnue tel qu’exigé dans le </w:t>
      </w:r>
      <w:hyperlink r:id="rId1" w:history="1">
        <w:r w:rsidRPr="00077516">
          <w:rPr>
            <w:rStyle w:val="Lienhypertexte"/>
          </w:rPr>
          <w:t>Règlement sur la qualité de l’eau potable</w:t>
        </w:r>
      </w:hyperlink>
      <w:r w:rsidRPr="00891D86">
        <w:t xml:space="preserve">, </w:t>
      </w:r>
      <w:hyperlink r:id="rId2" w:anchor="63" w:history="1">
        <w:r>
          <w:rPr>
            <w:rStyle w:val="Lienhypertexte"/>
          </w:rPr>
          <w:t>MDDEFP -C</w:t>
        </w:r>
        <w:r w:rsidRPr="00891D86">
          <w:rPr>
            <w:rStyle w:val="Lienhypertexte"/>
          </w:rPr>
          <w:t>ompétences requises des opérateurs :</w:t>
        </w:r>
      </w:hyperlink>
      <w:r w:rsidRPr="00891D86">
        <w:t xml:space="preserve"> « </w:t>
      </w:r>
      <w:r w:rsidRPr="009F3AC0">
        <w:rPr>
          <w:i/>
        </w:rPr>
        <w:t>Tous les travaux d</w:t>
      </w:r>
      <w:r>
        <w:rPr>
          <w:i/>
        </w:rPr>
        <w:t>’</w:t>
      </w:r>
      <w:r w:rsidRPr="009F3AC0">
        <w:rPr>
          <w:i/>
        </w:rPr>
        <w:t>entretien et de réparation de canalisations d</w:t>
      </w:r>
      <w:r>
        <w:rPr>
          <w:i/>
        </w:rPr>
        <w:t>’</w:t>
      </w:r>
      <w:r w:rsidRPr="009F3AC0">
        <w:rPr>
          <w:i/>
        </w:rPr>
        <w:t>eau potable ou des équipements qui y sont rattachés (borne d</w:t>
      </w:r>
      <w:r>
        <w:rPr>
          <w:i/>
        </w:rPr>
        <w:t>’</w:t>
      </w:r>
      <w:r w:rsidRPr="009F3AC0">
        <w:rPr>
          <w:i/>
        </w:rPr>
        <w:t>incendie, vanne, etc.) doivent être exécutés soit par une personne dont les compétences sont reconnues, soit sous la supervision immédiate d</w:t>
      </w:r>
      <w:r>
        <w:rPr>
          <w:i/>
        </w:rPr>
        <w:t>’</w:t>
      </w:r>
      <w:r w:rsidRPr="009F3AC0">
        <w:rPr>
          <w:i/>
        </w:rPr>
        <w:t>une personne reconnue compétente; cette personne doit alors être présente en tout temps sur les lieux des travaux. Cette exigence s</w:t>
      </w:r>
      <w:r>
        <w:rPr>
          <w:i/>
        </w:rPr>
        <w:t>’</w:t>
      </w:r>
      <w:r w:rsidRPr="009F3AC0">
        <w:rPr>
          <w:i/>
        </w:rPr>
        <w:t>applique aussi aux étapes de mise en service (désinfection des conduites, prise d</w:t>
      </w:r>
      <w:r>
        <w:rPr>
          <w:i/>
        </w:rPr>
        <w:t>’</w:t>
      </w:r>
      <w:r w:rsidRPr="009F3AC0">
        <w:rPr>
          <w:i/>
        </w:rPr>
        <w:t>échantillons, interprétation des résultats, tests sous pression, mise en eau, etc.) réalisées à la suite de travaux de réfection ou d</w:t>
      </w:r>
      <w:r>
        <w:rPr>
          <w:i/>
        </w:rPr>
        <w:t>’</w:t>
      </w:r>
      <w:r w:rsidRPr="009F3AC0">
        <w:rPr>
          <w:i/>
        </w:rPr>
        <w:t>extension d</w:t>
      </w:r>
      <w:r>
        <w:rPr>
          <w:i/>
        </w:rPr>
        <w:t>’</w:t>
      </w:r>
      <w:r w:rsidRPr="009F3AC0">
        <w:rPr>
          <w:i/>
        </w:rPr>
        <w:t>un réseau de distribution.</w:t>
      </w:r>
      <w:r>
        <w:t> »</w:t>
      </w:r>
      <w:r w:rsidRPr="009F3AC0">
        <w:t xml:space="preserve"> </w:t>
      </w:r>
      <w:hyperlink r:id="rId3" w:history="1">
        <w:r w:rsidRPr="00891D86">
          <w:rPr>
            <w:rStyle w:val="Lienhypertexte"/>
          </w:rPr>
          <w:t>Compétences des opérateurs d</w:t>
        </w:r>
        <w:r>
          <w:rPr>
            <w:rStyle w:val="Lienhypertexte"/>
          </w:rPr>
          <w:t>’</w:t>
        </w:r>
        <w:r w:rsidRPr="00891D86">
          <w:rPr>
            <w:rStyle w:val="Lienhypertexte"/>
          </w:rPr>
          <w:t>installations d</w:t>
        </w:r>
        <w:r>
          <w:rPr>
            <w:rStyle w:val="Lienhypertexte"/>
          </w:rPr>
          <w:t>’</w:t>
        </w:r>
        <w:r w:rsidRPr="00891D86">
          <w:rPr>
            <w:rStyle w:val="Lienhypertexte"/>
          </w:rPr>
          <w:t>eau potable, MDDEFP</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871" w:rsidRDefault="00CB374C" w:rsidP="00432A27">
    <w:pPr>
      <w:pStyle w:val="Pieddepage"/>
      <w:tabs>
        <w:tab w:val="clear" w:pos="4320"/>
      </w:tabs>
      <w:ind w:left="990" w:hanging="2430"/>
      <w:rPr>
        <w:noProof/>
        <w:lang w:eastAsia="fr-CA"/>
      </w:rPr>
    </w:pPr>
    <w:r>
      <w:rPr>
        <w:noProof/>
        <w:lang w:eastAsia="fr-CA"/>
      </w:rPr>
      <w:drawing>
        <wp:anchor distT="0" distB="0" distL="114300" distR="114300" simplePos="0" relativeHeight="251659776" behindDoc="1" locked="0" layoutInCell="1" allowOverlap="1" wp14:anchorId="76887B66" wp14:editId="6CF2FC3A">
          <wp:simplePos x="0" y="0"/>
          <wp:positionH relativeFrom="column">
            <wp:posOffset>-463550</wp:posOffset>
          </wp:positionH>
          <wp:positionV relativeFrom="page">
            <wp:posOffset>9533255</wp:posOffset>
          </wp:positionV>
          <wp:extent cx="1435100" cy="383540"/>
          <wp:effectExtent l="0" t="0" r="0"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100" cy="383540"/>
                  </a:xfrm>
                  <a:prstGeom prst="rect">
                    <a:avLst/>
                  </a:prstGeom>
                </pic:spPr>
              </pic:pic>
            </a:graphicData>
          </a:graphic>
          <wp14:sizeRelH relativeFrom="margin">
            <wp14:pctWidth>0</wp14:pctWidth>
          </wp14:sizeRelH>
          <wp14:sizeRelV relativeFrom="margin">
            <wp14:pctHeight>0</wp14:pctHeight>
          </wp14:sizeRelV>
        </wp:anchor>
      </w:drawing>
    </w:r>
    <w:r w:rsidR="003366DA" w:rsidRPr="003366DA">
      <w:rPr>
        <w:i/>
        <w:noProof/>
        <w:color w:val="17365D" w:themeColor="text2" w:themeShade="BF"/>
        <w:sz w:val="18"/>
        <w:szCs w:val="18"/>
        <w:lang w:eastAsia="fr-CA"/>
      </w:rPr>
      <mc:AlternateContent>
        <mc:Choice Requires="wps">
          <w:drawing>
            <wp:anchor distT="45720" distB="45720" distL="114300" distR="114300" simplePos="0" relativeHeight="251661824" behindDoc="0" locked="0" layoutInCell="1" allowOverlap="1" wp14:anchorId="35C3AB5A" wp14:editId="2E916AAC">
              <wp:simplePos x="0" y="0"/>
              <wp:positionH relativeFrom="column">
                <wp:posOffset>1104900</wp:posOffset>
              </wp:positionH>
              <wp:positionV relativeFrom="paragraph">
                <wp:posOffset>-212090</wp:posOffset>
              </wp:positionV>
              <wp:extent cx="4772025" cy="64770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647700"/>
                      </a:xfrm>
                      <a:prstGeom prst="rect">
                        <a:avLst/>
                      </a:prstGeom>
                      <a:solidFill>
                        <a:srgbClr val="FFFFFF"/>
                      </a:solidFill>
                      <a:ln w="9525">
                        <a:noFill/>
                        <a:miter lim="800000"/>
                        <a:headEnd/>
                        <a:tailEnd/>
                      </a:ln>
                    </wps:spPr>
                    <wps:txbx>
                      <w:txbxContent>
                        <w:p w:rsidR="003366DA" w:rsidRDefault="003366DA" w:rsidP="003366DA">
                          <w:pPr>
                            <w:spacing w:after="0" w:line="240" w:lineRule="auto"/>
                          </w:pPr>
                          <w:r w:rsidRPr="00E93BE9">
                            <w:rPr>
                              <w:i/>
                              <w:color w:val="17365D" w:themeColor="text2" w:themeShade="BF"/>
                              <w:sz w:val="18"/>
                              <w:szCs w:val="18"/>
                            </w:rPr>
                            <w:t xml:space="preserve">L ’APSAM a produit le modèle original à partir duquel ce document a été adapté. </w:t>
                          </w:r>
                          <w:r>
                            <w:rPr>
                              <w:i/>
                              <w:color w:val="17365D" w:themeColor="text2" w:themeShade="BF"/>
                              <w:sz w:val="18"/>
                              <w:szCs w:val="18"/>
                            </w:rPr>
                            <w:br/>
                            <w:t>Les</w:t>
                          </w:r>
                          <w:r w:rsidRPr="00E93BE9">
                            <w:rPr>
                              <w:i/>
                              <w:color w:val="17365D" w:themeColor="text2" w:themeShade="BF"/>
                              <w:sz w:val="18"/>
                              <w:szCs w:val="18"/>
                            </w:rPr>
                            <w:t xml:space="preserve"> droits d’auteu</w:t>
                          </w:r>
                          <w:r>
                            <w:rPr>
                              <w:i/>
                              <w:color w:val="17365D" w:themeColor="text2" w:themeShade="BF"/>
                              <w:sz w:val="18"/>
                              <w:szCs w:val="18"/>
                            </w:rPr>
                            <w:t>r sont libérés pour adaptation.</w:t>
                          </w:r>
                          <w:r>
                            <w:rPr>
                              <w:i/>
                              <w:color w:val="17365D" w:themeColor="text2" w:themeShade="BF"/>
                              <w:sz w:val="18"/>
                              <w:szCs w:val="18"/>
                            </w:rPr>
                            <w:br/>
                            <w:t>Le document original est disponible sur le site de l’APSAM (</w:t>
                          </w:r>
                          <w:hyperlink r:id="rId2" w:history="1">
                            <w:r w:rsidRPr="0047227C">
                              <w:rPr>
                                <w:rStyle w:val="Lienhypertexte"/>
                                <w:i/>
                                <w:sz w:val="18"/>
                                <w:szCs w:val="18"/>
                              </w:rPr>
                              <w:t>http://www.apsam.com</w:t>
                            </w:r>
                          </w:hyperlink>
                          <w:r>
                            <w:rPr>
                              <w:i/>
                              <w:color w:val="17365D" w:themeColor="text2" w:themeShade="BF"/>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5C3AB5A" id="_x0000_t202" coordsize="21600,21600" o:spt="202" path="m,l,21600r21600,l21600,xe">
              <v:stroke joinstyle="miter"/>
              <v:path gradientshapeok="t" o:connecttype="rect"/>
            </v:shapetype>
            <v:shape id="Zone de texte 2" o:spid="_x0000_s1026" type="#_x0000_t202" style="position:absolute;left:0;text-align:left;margin-left:87pt;margin-top:-16.7pt;width:375.75pt;height:51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4QJQIAACQEAAAOAAAAZHJzL2Uyb0RvYy54bWysU02P2yAQvVfqf0DcGztRstm14qy22aaq&#10;tP2Qtr30hgHHqMBQILHTX78Dzmaj7a2qD4gxM483bx6r28FocpA+KLA1nU5KSqTlIJTd1fTH9+27&#10;a0pCZFYwDVbW9CgDvV2/fbPqXSVn0IEW0hMEsaHqXU27GF1VFIF30rAwASctHrbgDYsY+l0hPOsR&#10;3ehiVpZXRQ9eOA9choB/78dDus74bSt5/Nq2QUaia4rcYl59Xpu0FusVq3aeuU7xEw32DywMUxYv&#10;PUPds8jI3qu/oIziHgK0ccLBFNC2isvcA3YzLV9189gxJ3MvKE5wZ5nC/4PlXw7fPFGiprPpkhLL&#10;DA7pJ46KCEmiHKIksyRS70KFuY8Os+PwHgYcdm44uAfgvwKxsOmY3ck776HvJBNIcpoqi4vSESck&#10;kKb/DALvYvsIGWhovUkKoiYE0XFYx/OAkAfh+HO+XM7K2YISjmdXGJV5ggWrnqudD/GjBEPSpqYe&#10;DZDR2eEhxMSGVc8p6bIAWomt0joHftdstCcHhmbZ5i838CpNW9LX9GaBPFKVhVSffWRURDNrZWp6&#10;XaZvtFdS44MVOSUypcc9MtH2JE9SZNQmDs2AiUmzBsQRhfIwmhYfGW468H8o6dGwNQ2/98xLSvQn&#10;i2LfTOfz5PAczBcoFCX+8qS5PGGWI1RNefSUjMEm5ncx9nSHY2lVVuyFy4ktWjELeXo2yeuXcc56&#10;edzrJwAAAP//AwBQSwMEFAAGAAgAAAAhAPUvMMDiAAAACgEAAA8AAABkcnMvZG93bnJldi54bWxM&#10;j09Lw0AUxO+C32F5grd2Y/+kScymVKGCUBBroR632dckmH0bstsmfnufJz0OM8z8Jl+PthVX7H3j&#10;SMHDNAKBVDrTUKXg8LGdJCB80GR06wgVfKOHdXF7k+vMuIHe8boPleAS8plWUIfQZVL6skar/dR1&#10;SOydXW91YNlX0vR64HLbylkUxdLqhnih1h0+11h+7S9WwRDS9GW1fa0+N3HydDTj2Y+7N6Xu78bN&#10;I4iAY/gLwy8+o0PBTCd3IeNFy3q14C9BwWQ+X4DgRDpbLkGcFMRJDLLI5f8LxQ8AAAD//wMAUEsB&#10;Ai0AFAAGAAgAAAAhALaDOJL+AAAA4QEAABMAAAAAAAAAAAAAAAAAAAAAAFtDb250ZW50X1R5cGVz&#10;XS54bWxQSwECLQAUAAYACAAAACEAOP0h/9YAAACUAQAACwAAAAAAAAAAAAAAAAAvAQAAX3JlbHMv&#10;LnJlbHNQSwECLQAUAAYACAAAACEAhLGOECUCAAAkBAAADgAAAAAAAAAAAAAAAAAuAgAAZHJzL2Uy&#10;b0RvYy54bWxQSwECLQAUAAYACAAAACEA9S8wwOIAAAAKAQAADwAAAAAAAAAAAAAAAAB/BAAAZHJz&#10;L2Rvd25yZXYueG1sUEsFBgAAAAAEAAQA8wAAAI4FAAAAAA==&#10;" stroked="f">
              <v:textbox>
                <w:txbxContent>
                  <w:p w:rsidR="003366DA" w:rsidRDefault="003366DA" w:rsidP="003366DA">
                    <w:pPr>
                      <w:spacing w:after="0" w:line="240" w:lineRule="auto"/>
                    </w:pPr>
                    <w:r w:rsidRPr="00E93BE9">
                      <w:rPr>
                        <w:i/>
                        <w:color w:val="17365D" w:themeColor="text2" w:themeShade="BF"/>
                        <w:sz w:val="18"/>
                        <w:szCs w:val="18"/>
                      </w:rPr>
                      <w:t xml:space="preserve">L ’APSAM a produit le modèle original à partir duquel ce document a été adapté. </w:t>
                    </w:r>
                    <w:r>
                      <w:rPr>
                        <w:i/>
                        <w:color w:val="17365D" w:themeColor="text2" w:themeShade="BF"/>
                        <w:sz w:val="18"/>
                        <w:szCs w:val="18"/>
                      </w:rPr>
                      <w:br/>
                      <w:t>Les</w:t>
                    </w:r>
                    <w:r w:rsidRPr="00E93BE9">
                      <w:rPr>
                        <w:i/>
                        <w:color w:val="17365D" w:themeColor="text2" w:themeShade="BF"/>
                        <w:sz w:val="18"/>
                        <w:szCs w:val="18"/>
                      </w:rPr>
                      <w:t xml:space="preserve"> droits d’auteu</w:t>
                    </w:r>
                    <w:r>
                      <w:rPr>
                        <w:i/>
                        <w:color w:val="17365D" w:themeColor="text2" w:themeShade="BF"/>
                        <w:sz w:val="18"/>
                        <w:szCs w:val="18"/>
                      </w:rPr>
                      <w:t>r sont libérés pour adaptation.</w:t>
                    </w:r>
                    <w:r>
                      <w:rPr>
                        <w:i/>
                        <w:color w:val="17365D" w:themeColor="text2" w:themeShade="BF"/>
                        <w:sz w:val="18"/>
                        <w:szCs w:val="18"/>
                      </w:rPr>
                      <w:br/>
                      <w:t>Le document original est disponible sur le site de l’APSAM (</w:t>
                    </w:r>
                    <w:hyperlink r:id="rId3" w:history="1">
                      <w:r w:rsidRPr="0047227C">
                        <w:rPr>
                          <w:rStyle w:val="Lienhypertexte"/>
                          <w:i/>
                          <w:sz w:val="18"/>
                          <w:szCs w:val="18"/>
                        </w:rPr>
                        <w:t>http://www.apsam.com</w:t>
                      </w:r>
                    </w:hyperlink>
                    <w:r>
                      <w:rPr>
                        <w:i/>
                        <w:color w:val="17365D" w:themeColor="text2" w:themeShade="BF"/>
                        <w:sz w:val="18"/>
                        <w:szCs w:val="18"/>
                      </w:rPr>
                      <w:t>)</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E4D" w:rsidRDefault="00A64E4D" w:rsidP="00F203FF">
      <w:pPr>
        <w:spacing w:after="0" w:line="240" w:lineRule="auto"/>
      </w:pPr>
      <w:r>
        <w:separator/>
      </w:r>
    </w:p>
  </w:footnote>
  <w:footnote w:type="continuationSeparator" w:id="0">
    <w:p w:rsidR="00A64E4D" w:rsidRDefault="00A64E4D" w:rsidP="00F20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E4D" w:rsidRDefault="00A64E4D" w:rsidP="002176F3">
    <w:pPr>
      <w:pStyle w:val="En-tte"/>
      <w:ind w:left="-1440" w:right="-100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2C" w:rsidRDefault="00A1345C" w:rsidP="002176F3">
    <w:pPr>
      <w:pStyle w:val="En-tte"/>
      <w:ind w:left="-1440" w:right="-1008"/>
    </w:pPr>
    <w:r>
      <w:rPr>
        <w:noProof/>
        <w:lang w:eastAsia="fr-CA"/>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237480" cy="3142615"/>
              <wp:effectExtent l="47625" t="1095375" r="0" b="71501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1345C" w:rsidRDefault="00A1345C" w:rsidP="00A1345C">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N3hQ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pQo&#10;1qFEjzjRS+PIqR9Or22BOQ8as9xwBYNP9I1afQfVN0sUXDdM7cSlMdA3gnEk56GmcGhhc9SIG6Ib&#10;MbhbLlGHxMNHr/DHYtZX2vYfgeMrbO8gVBtq0xED/rVlHvtfCOP8CDJCYY/PYmIBUmFwnp6eZUs8&#10;qvDsNMnSRTIPJVnh0XwP2lj3QUBH/KakBt0SYNnhzjrP7iXFpyMyxqfdqO6PPEmz+CrNZ+vF8myW&#10;rbP5LD+Ll7M4ya/yRZzl2c36pwdNsqKRnAt1J5V4clqS/Z2Sk+dHjwSvkb6k+TydB74WWsnXsm09&#10;N2t22+vWkAPzlh9nNfbyJs3AXnGMs8KLdjvtHZPtuI/eMg7DwAE8/YdBBPW8YKN0btgOiOgl3QI/&#10;oo49XqyS2u97ZgR6Yt9dA5JCI9QGusln/tnT8Bpshkdm9CSHw3L37dPFCpr4vB2ffMr4VwTqWryv&#10;2CuZB1eMnU7Jk34japiNvkRHrWUQ94Xn5EO8YqG96XPg7/Dr55D18tFa/QI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AJapN3&#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rsidR="00A1345C" w:rsidRDefault="00A1345C" w:rsidP="00A1345C">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BROUILLON</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279A7"/>
    <w:multiLevelType w:val="hybridMultilevel"/>
    <w:tmpl w:val="B5E0072E"/>
    <w:lvl w:ilvl="0" w:tplc="1C7C166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E952002"/>
    <w:multiLevelType w:val="hybridMultilevel"/>
    <w:tmpl w:val="3B324942"/>
    <w:lvl w:ilvl="0" w:tplc="26D884A0">
      <w:start w:val="1"/>
      <w:numFmt w:val="bullet"/>
      <w:lvlText w:val=""/>
      <w:lvlJc w:val="left"/>
      <w:pPr>
        <w:ind w:left="1440" w:hanging="360"/>
      </w:pPr>
      <w:rPr>
        <w:rFonts w:ascii="Wingdings" w:hAnsi="Wingdings" w:hint="default"/>
        <w:color w:val="auto"/>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nsid w:val="1BE8390D"/>
    <w:multiLevelType w:val="hybridMultilevel"/>
    <w:tmpl w:val="24DEA02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25544DCD"/>
    <w:multiLevelType w:val="hybridMultilevel"/>
    <w:tmpl w:val="D3BEA10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nsid w:val="25BD07C0"/>
    <w:multiLevelType w:val="hybridMultilevel"/>
    <w:tmpl w:val="277653D4"/>
    <w:lvl w:ilvl="0" w:tplc="26D884A0">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2B646684"/>
    <w:multiLevelType w:val="hybridMultilevel"/>
    <w:tmpl w:val="463E184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nsid w:val="2C9477CE"/>
    <w:multiLevelType w:val="hybridMultilevel"/>
    <w:tmpl w:val="CB868636"/>
    <w:lvl w:ilvl="0" w:tplc="1C7C166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42FB5868"/>
    <w:multiLevelType w:val="hybridMultilevel"/>
    <w:tmpl w:val="2C6440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446C2A2C"/>
    <w:multiLevelType w:val="hybridMultilevel"/>
    <w:tmpl w:val="4364D9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481C0D0A"/>
    <w:multiLevelType w:val="hybridMultilevel"/>
    <w:tmpl w:val="E8C8E012"/>
    <w:lvl w:ilvl="0" w:tplc="1C7C166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4CA402FD"/>
    <w:multiLevelType w:val="hybridMultilevel"/>
    <w:tmpl w:val="BB263C8E"/>
    <w:lvl w:ilvl="0" w:tplc="0C0C000F">
      <w:start w:val="1"/>
      <w:numFmt w:val="decimal"/>
      <w:lvlText w:val="%1."/>
      <w:lvlJc w:val="left"/>
      <w:pPr>
        <w:ind w:left="1080" w:hanging="360"/>
      </w:pPr>
      <w:rPr>
        <w:rFonts w:cs="Times New Roman"/>
      </w:rPr>
    </w:lvl>
    <w:lvl w:ilvl="1" w:tplc="0C0C0019" w:tentative="1">
      <w:start w:val="1"/>
      <w:numFmt w:val="lowerLetter"/>
      <w:lvlText w:val="%2."/>
      <w:lvlJc w:val="left"/>
      <w:pPr>
        <w:ind w:left="1800" w:hanging="360"/>
      </w:pPr>
      <w:rPr>
        <w:rFonts w:cs="Times New Roman"/>
      </w:rPr>
    </w:lvl>
    <w:lvl w:ilvl="2" w:tplc="0C0C001B" w:tentative="1">
      <w:start w:val="1"/>
      <w:numFmt w:val="lowerRoman"/>
      <w:lvlText w:val="%3."/>
      <w:lvlJc w:val="right"/>
      <w:pPr>
        <w:ind w:left="2520" w:hanging="180"/>
      </w:pPr>
      <w:rPr>
        <w:rFonts w:cs="Times New Roman"/>
      </w:rPr>
    </w:lvl>
    <w:lvl w:ilvl="3" w:tplc="0C0C000F" w:tentative="1">
      <w:start w:val="1"/>
      <w:numFmt w:val="decimal"/>
      <w:lvlText w:val="%4."/>
      <w:lvlJc w:val="left"/>
      <w:pPr>
        <w:ind w:left="3240" w:hanging="360"/>
      </w:pPr>
      <w:rPr>
        <w:rFonts w:cs="Times New Roman"/>
      </w:rPr>
    </w:lvl>
    <w:lvl w:ilvl="4" w:tplc="0C0C0019" w:tentative="1">
      <w:start w:val="1"/>
      <w:numFmt w:val="lowerLetter"/>
      <w:lvlText w:val="%5."/>
      <w:lvlJc w:val="left"/>
      <w:pPr>
        <w:ind w:left="3960" w:hanging="360"/>
      </w:pPr>
      <w:rPr>
        <w:rFonts w:cs="Times New Roman"/>
      </w:rPr>
    </w:lvl>
    <w:lvl w:ilvl="5" w:tplc="0C0C001B" w:tentative="1">
      <w:start w:val="1"/>
      <w:numFmt w:val="lowerRoman"/>
      <w:lvlText w:val="%6."/>
      <w:lvlJc w:val="right"/>
      <w:pPr>
        <w:ind w:left="4680" w:hanging="180"/>
      </w:pPr>
      <w:rPr>
        <w:rFonts w:cs="Times New Roman"/>
      </w:rPr>
    </w:lvl>
    <w:lvl w:ilvl="6" w:tplc="0C0C000F" w:tentative="1">
      <w:start w:val="1"/>
      <w:numFmt w:val="decimal"/>
      <w:lvlText w:val="%7."/>
      <w:lvlJc w:val="left"/>
      <w:pPr>
        <w:ind w:left="5400" w:hanging="360"/>
      </w:pPr>
      <w:rPr>
        <w:rFonts w:cs="Times New Roman"/>
      </w:rPr>
    </w:lvl>
    <w:lvl w:ilvl="7" w:tplc="0C0C0019" w:tentative="1">
      <w:start w:val="1"/>
      <w:numFmt w:val="lowerLetter"/>
      <w:lvlText w:val="%8."/>
      <w:lvlJc w:val="left"/>
      <w:pPr>
        <w:ind w:left="6120" w:hanging="360"/>
      </w:pPr>
      <w:rPr>
        <w:rFonts w:cs="Times New Roman"/>
      </w:rPr>
    </w:lvl>
    <w:lvl w:ilvl="8" w:tplc="0C0C001B" w:tentative="1">
      <w:start w:val="1"/>
      <w:numFmt w:val="lowerRoman"/>
      <w:lvlText w:val="%9."/>
      <w:lvlJc w:val="right"/>
      <w:pPr>
        <w:ind w:left="6840" w:hanging="180"/>
      </w:pPr>
      <w:rPr>
        <w:rFonts w:cs="Times New Roman"/>
      </w:rPr>
    </w:lvl>
  </w:abstractNum>
  <w:abstractNum w:abstractNumId="11">
    <w:nsid w:val="5DFE23C5"/>
    <w:multiLevelType w:val="hybridMultilevel"/>
    <w:tmpl w:val="0C1E3F06"/>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nsid w:val="6EE05EC7"/>
    <w:multiLevelType w:val="hybridMultilevel"/>
    <w:tmpl w:val="9AE608DA"/>
    <w:lvl w:ilvl="0" w:tplc="26D884A0">
      <w:start w:val="1"/>
      <w:numFmt w:val="bullet"/>
      <w:lvlText w:val=""/>
      <w:lvlJc w:val="left"/>
      <w:pPr>
        <w:ind w:left="1440" w:hanging="360"/>
      </w:pPr>
      <w:rPr>
        <w:rFonts w:ascii="Wingdings" w:hAnsi="Wingdings" w:hint="default"/>
        <w:color w:val="auto"/>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nsid w:val="73247D0C"/>
    <w:multiLevelType w:val="hybridMultilevel"/>
    <w:tmpl w:val="7A521550"/>
    <w:lvl w:ilvl="0" w:tplc="E5B01410">
      <w:start w:val="1"/>
      <w:numFmt w:val="decimal"/>
      <w:lvlText w:val="%1."/>
      <w:lvlJc w:val="left"/>
      <w:pPr>
        <w:ind w:left="720" w:hanging="360"/>
      </w:pPr>
      <w:rPr>
        <w:rFonts w:cs="Times New Roman"/>
        <w:b/>
        <w:color w:val="auto"/>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4">
    <w:nsid w:val="750E7916"/>
    <w:multiLevelType w:val="hybridMultilevel"/>
    <w:tmpl w:val="303E0B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77E84360"/>
    <w:multiLevelType w:val="hybridMultilevel"/>
    <w:tmpl w:val="E4CA9C8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6">
    <w:nsid w:val="7B9E3A2F"/>
    <w:multiLevelType w:val="hybridMultilevel"/>
    <w:tmpl w:val="D354D1F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nsid w:val="7F407BB9"/>
    <w:multiLevelType w:val="hybridMultilevel"/>
    <w:tmpl w:val="61A8CA24"/>
    <w:lvl w:ilvl="0" w:tplc="59C2B8B0">
      <w:start w:val="1"/>
      <w:numFmt w:val="bullet"/>
      <w:lvlText w:val=""/>
      <w:lvlJc w:val="left"/>
      <w:pPr>
        <w:tabs>
          <w:tab w:val="num" w:pos="720"/>
        </w:tabs>
        <w:ind w:left="720" w:hanging="360"/>
      </w:pPr>
      <w:rPr>
        <w:rFonts w:ascii="Wingdings" w:hAnsi="Wingdings" w:hint="default"/>
      </w:rPr>
    </w:lvl>
    <w:lvl w:ilvl="1" w:tplc="C1288E2E" w:tentative="1">
      <w:start w:val="1"/>
      <w:numFmt w:val="bullet"/>
      <w:lvlText w:val=""/>
      <w:lvlJc w:val="left"/>
      <w:pPr>
        <w:tabs>
          <w:tab w:val="num" w:pos="1440"/>
        </w:tabs>
        <w:ind w:left="1440" w:hanging="360"/>
      </w:pPr>
      <w:rPr>
        <w:rFonts w:ascii="Wingdings" w:hAnsi="Wingdings" w:hint="default"/>
      </w:rPr>
    </w:lvl>
    <w:lvl w:ilvl="2" w:tplc="119874E2" w:tentative="1">
      <w:start w:val="1"/>
      <w:numFmt w:val="bullet"/>
      <w:lvlText w:val=""/>
      <w:lvlJc w:val="left"/>
      <w:pPr>
        <w:tabs>
          <w:tab w:val="num" w:pos="2160"/>
        </w:tabs>
        <w:ind w:left="2160" w:hanging="360"/>
      </w:pPr>
      <w:rPr>
        <w:rFonts w:ascii="Wingdings" w:hAnsi="Wingdings" w:hint="default"/>
      </w:rPr>
    </w:lvl>
    <w:lvl w:ilvl="3" w:tplc="7F961566" w:tentative="1">
      <w:start w:val="1"/>
      <w:numFmt w:val="bullet"/>
      <w:lvlText w:val=""/>
      <w:lvlJc w:val="left"/>
      <w:pPr>
        <w:tabs>
          <w:tab w:val="num" w:pos="2880"/>
        </w:tabs>
        <w:ind w:left="2880" w:hanging="360"/>
      </w:pPr>
      <w:rPr>
        <w:rFonts w:ascii="Wingdings" w:hAnsi="Wingdings" w:hint="default"/>
      </w:rPr>
    </w:lvl>
    <w:lvl w:ilvl="4" w:tplc="26EEF3BE" w:tentative="1">
      <w:start w:val="1"/>
      <w:numFmt w:val="bullet"/>
      <w:lvlText w:val=""/>
      <w:lvlJc w:val="left"/>
      <w:pPr>
        <w:tabs>
          <w:tab w:val="num" w:pos="3600"/>
        </w:tabs>
        <w:ind w:left="3600" w:hanging="360"/>
      </w:pPr>
      <w:rPr>
        <w:rFonts w:ascii="Wingdings" w:hAnsi="Wingdings" w:hint="default"/>
      </w:rPr>
    </w:lvl>
    <w:lvl w:ilvl="5" w:tplc="7BE21C9A" w:tentative="1">
      <w:start w:val="1"/>
      <w:numFmt w:val="bullet"/>
      <w:lvlText w:val=""/>
      <w:lvlJc w:val="left"/>
      <w:pPr>
        <w:tabs>
          <w:tab w:val="num" w:pos="4320"/>
        </w:tabs>
        <w:ind w:left="4320" w:hanging="360"/>
      </w:pPr>
      <w:rPr>
        <w:rFonts w:ascii="Wingdings" w:hAnsi="Wingdings" w:hint="default"/>
      </w:rPr>
    </w:lvl>
    <w:lvl w:ilvl="6" w:tplc="AC966B9E" w:tentative="1">
      <w:start w:val="1"/>
      <w:numFmt w:val="bullet"/>
      <w:lvlText w:val=""/>
      <w:lvlJc w:val="left"/>
      <w:pPr>
        <w:tabs>
          <w:tab w:val="num" w:pos="5040"/>
        </w:tabs>
        <w:ind w:left="5040" w:hanging="360"/>
      </w:pPr>
      <w:rPr>
        <w:rFonts w:ascii="Wingdings" w:hAnsi="Wingdings" w:hint="default"/>
      </w:rPr>
    </w:lvl>
    <w:lvl w:ilvl="7" w:tplc="F41C8A48" w:tentative="1">
      <w:start w:val="1"/>
      <w:numFmt w:val="bullet"/>
      <w:lvlText w:val=""/>
      <w:lvlJc w:val="left"/>
      <w:pPr>
        <w:tabs>
          <w:tab w:val="num" w:pos="5760"/>
        </w:tabs>
        <w:ind w:left="5760" w:hanging="360"/>
      </w:pPr>
      <w:rPr>
        <w:rFonts w:ascii="Wingdings" w:hAnsi="Wingdings" w:hint="default"/>
      </w:rPr>
    </w:lvl>
    <w:lvl w:ilvl="8" w:tplc="7556CD6A"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16"/>
  </w:num>
  <w:num w:numId="4">
    <w:abstractNumId w:val="17"/>
  </w:num>
  <w:num w:numId="5">
    <w:abstractNumId w:val="11"/>
  </w:num>
  <w:num w:numId="6">
    <w:abstractNumId w:val="14"/>
  </w:num>
  <w:num w:numId="7">
    <w:abstractNumId w:val="10"/>
  </w:num>
  <w:num w:numId="8">
    <w:abstractNumId w:val="9"/>
  </w:num>
  <w:num w:numId="9">
    <w:abstractNumId w:val="0"/>
  </w:num>
  <w:num w:numId="10">
    <w:abstractNumId w:val="6"/>
  </w:num>
  <w:num w:numId="11">
    <w:abstractNumId w:val="4"/>
  </w:num>
  <w:num w:numId="12">
    <w:abstractNumId w:val="1"/>
  </w:num>
  <w:num w:numId="13">
    <w:abstractNumId w:val="12"/>
  </w:num>
  <w:num w:numId="14">
    <w:abstractNumId w:val="5"/>
  </w:num>
  <w:num w:numId="15">
    <w:abstractNumId w:val="3"/>
  </w:num>
  <w:num w:numId="16">
    <w:abstractNumId w:val="15"/>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C1185B0-07E0-4E4C-BF75-31DA55A34A9D}"/>
    <w:docVar w:name="dgnword-eventsink" w:val="353107840"/>
  </w:docVars>
  <w:rsids>
    <w:rsidRoot w:val="00AE34C9"/>
    <w:rsid w:val="00015083"/>
    <w:rsid w:val="000169E8"/>
    <w:rsid w:val="00017EEF"/>
    <w:rsid w:val="0002265A"/>
    <w:rsid w:val="000241AC"/>
    <w:rsid w:val="0003061C"/>
    <w:rsid w:val="00041D29"/>
    <w:rsid w:val="00060465"/>
    <w:rsid w:val="0006199E"/>
    <w:rsid w:val="00063CC8"/>
    <w:rsid w:val="000703A6"/>
    <w:rsid w:val="0007678E"/>
    <w:rsid w:val="00077516"/>
    <w:rsid w:val="0009244A"/>
    <w:rsid w:val="00093350"/>
    <w:rsid w:val="000A5C2A"/>
    <w:rsid w:val="000B5C87"/>
    <w:rsid w:val="000E0D9F"/>
    <w:rsid w:val="000F37B8"/>
    <w:rsid w:val="000F469E"/>
    <w:rsid w:val="000F75E6"/>
    <w:rsid w:val="00103A6F"/>
    <w:rsid w:val="00107D1E"/>
    <w:rsid w:val="00130DD6"/>
    <w:rsid w:val="00145EB0"/>
    <w:rsid w:val="001678D1"/>
    <w:rsid w:val="0017576C"/>
    <w:rsid w:val="00176DF0"/>
    <w:rsid w:val="00192767"/>
    <w:rsid w:val="00195BB9"/>
    <w:rsid w:val="001B09C8"/>
    <w:rsid w:val="001B0B04"/>
    <w:rsid w:val="001B20BF"/>
    <w:rsid w:val="001D076D"/>
    <w:rsid w:val="001D2B6F"/>
    <w:rsid w:val="001E1A42"/>
    <w:rsid w:val="001F4912"/>
    <w:rsid w:val="001F5F8C"/>
    <w:rsid w:val="001F6B3F"/>
    <w:rsid w:val="001F7AD0"/>
    <w:rsid w:val="002102D4"/>
    <w:rsid w:val="002176F3"/>
    <w:rsid w:val="00246746"/>
    <w:rsid w:val="00252F89"/>
    <w:rsid w:val="00265F2C"/>
    <w:rsid w:val="00280340"/>
    <w:rsid w:val="002804C9"/>
    <w:rsid w:val="00291910"/>
    <w:rsid w:val="002A3616"/>
    <w:rsid w:val="002B004E"/>
    <w:rsid w:val="002B1D43"/>
    <w:rsid w:val="002B6382"/>
    <w:rsid w:val="002C0043"/>
    <w:rsid w:val="002C4A37"/>
    <w:rsid w:val="002E7FF9"/>
    <w:rsid w:val="002F0C4F"/>
    <w:rsid w:val="00302090"/>
    <w:rsid w:val="00305C5E"/>
    <w:rsid w:val="003241A1"/>
    <w:rsid w:val="003366DA"/>
    <w:rsid w:val="00343C74"/>
    <w:rsid w:val="00344A8C"/>
    <w:rsid w:val="00347A86"/>
    <w:rsid w:val="0036314E"/>
    <w:rsid w:val="00375818"/>
    <w:rsid w:val="0037706D"/>
    <w:rsid w:val="00382F59"/>
    <w:rsid w:val="00393B87"/>
    <w:rsid w:val="003C56FA"/>
    <w:rsid w:val="003C6762"/>
    <w:rsid w:val="003E26D1"/>
    <w:rsid w:val="003F5C68"/>
    <w:rsid w:val="00404F5A"/>
    <w:rsid w:val="004062B3"/>
    <w:rsid w:val="00414244"/>
    <w:rsid w:val="00420CFB"/>
    <w:rsid w:val="00421283"/>
    <w:rsid w:val="004220C8"/>
    <w:rsid w:val="0043137B"/>
    <w:rsid w:val="00432A27"/>
    <w:rsid w:val="00466DF8"/>
    <w:rsid w:val="0047227C"/>
    <w:rsid w:val="00472618"/>
    <w:rsid w:val="0047352E"/>
    <w:rsid w:val="00482BBD"/>
    <w:rsid w:val="004913FB"/>
    <w:rsid w:val="004A2E7C"/>
    <w:rsid w:val="004B266B"/>
    <w:rsid w:val="004C12F4"/>
    <w:rsid w:val="004D1D29"/>
    <w:rsid w:val="004D6ED3"/>
    <w:rsid w:val="004E6994"/>
    <w:rsid w:val="004F0B70"/>
    <w:rsid w:val="00503936"/>
    <w:rsid w:val="00505F82"/>
    <w:rsid w:val="00506CDB"/>
    <w:rsid w:val="005212F8"/>
    <w:rsid w:val="005316D6"/>
    <w:rsid w:val="00533163"/>
    <w:rsid w:val="00534F32"/>
    <w:rsid w:val="00541896"/>
    <w:rsid w:val="00541EDF"/>
    <w:rsid w:val="0056410D"/>
    <w:rsid w:val="005716D1"/>
    <w:rsid w:val="00572804"/>
    <w:rsid w:val="00593F50"/>
    <w:rsid w:val="00594933"/>
    <w:rsid w:val="005A111F"/>
    <w:rsid w:val="005A7EC7"/>
    <w:rsid w:val="005B4FA9"/>
    <w:rsid w:val="005C1E64"/>
    <w:rsid w:val="005C3AA6"/>
    <w:rsid w:val="005E38BC"/>
    <w:rsid w:val="0061242A"/>
    <w:rsid w:val="0061275E"/>
    <w:rsid w:val="00612BDB"/>
    <w:rsid w:val="00620111"/>
    <w:rsid w:val="00624900"/>
    <w:rsid w:val="0064429F"/>
    <w:rsid w:val="00653E64"/>
    <w:rsid w:val="0066634A"/>
    <w:rsid w:val="00671717"/>
    <w:rsid w:val="00683BF6"/>
    <w:rsid w:val="00697C48"/>
    <w:rsid w:val="006A03A6"/>
    <w:rsid w:val="006A1A55"/>
    <w:rsid w:val="006C08E2"/>
    <w:rsid w:val="006C464A"/>
    <w:rsid w:val="006D1463"/>
    <w:rsid w:val="006D53E7"/>
    <w:rsid w:val="006E05E0"/>
    <w:rsid w:val="006E4B08"/>
    <w:rsid w:val="006E6099"/>
    <w:rsid w:val="006F26E8"/>
    <w:rsid w:val="00706746"/>
    <w:rsid w:val="00714358"/>
    <w:rsid w:val="007164BB"/>
    <w:rsid w:val="00723B9D"/>
    <w:rsid w:val="0072730B"/>
    <w:rsid w:val="0073516D"/>
    <w:rsid w:val="00741299"/>
    <w:rsid w:val="007549EC"/>
    <w:rsid w:val="00757819"/>
    <w:rsid w:val="00764E37"/>
    <w:rsid w:val="00765799"/>
    <w:rsid w:val="007766C6"/>
    <w:rsid w:val="00777586"/>
    <w:rsid w:val="00783D8C"/>
    <w:rsid w:val="0078653B"/>
    <w:rsid w:val="00790F22"/>
    <w:rsid w:val="00794412"/>
    <w:rsid w:val="007969E0"/>
    <w:rsid w:val="007A0829"/>
    <w:rsid w:val="007A5966"/>
    <w:rsid w:val="007A6C17"/>
    <w:rsid w:val="007C2CCA"/>
    <w:rsid w:val="007C7E40"/>
    <w:rsid w:val="007E1A0F"/>
    <w:rsid w:val="007E2791"/>
    <w:rsid w:val="007E66E6"/>
    <w:rsid w:val="007E71C8"/>
    <w:rsid w:val="00801B1B"/>
    <w:rsid w:val="00814F87"/>
    <w:rsid w:val="00844DB4"/>
    <w:rsid w:val="00851D50"/>
    <w:rsid w:val="00861386"/>
    <w:rsid w:val="00862A47"/>
    <w:rsid w:val="00873B4D"/>
    <w:rsid w:val="0087781D"/>
    <w:rsid w:val="008803A2"/>
    <w:rsid w:val="00882A6F"/>
    <w:rsid w:val="008838D2"/>
    <w:rsid w:val="00891D86"/>
    <w:rsid w:val="008921C8"/>
    <w:rsid w:val="00894724"/>
    <w:rsid w:val="0089540E"/>
    <w:rsid w:val="00896CF9"/>
    <w:rsid w:val="008A09EE"/>
    <w:rsid w:val="008A6E1C"/>
    <w:rsid w:val="008C05F7"/>
    <w:rsid w:val="008C1AD2"/>
    <w:rsid w:val="008E3910"/>
    <w:rsid w:val="008F0D5B"/>
    <w:rsid w:val="008F3484"/>
    <w:rsid w:val="0090039E"/>
    <w:rsid w:val="00901BEF"/>
    <w:rsid w:val="00903E12"/>
    <w:rsid w:val="00905449"/>
    <w:rsid w:val="00907A71"/>
    <w:rsid w:val="00931137"/>
    <w:rsid w:val="00932B60"/>
    <w:rsid w:val="009350E8"/>
    <w:rsid w:val="00967E43"/>
    <w:rsid w:val="0097042E"/>
    <w:rsid w:val="00970469"/>
    <w:rsid w:val="0097172D"/>
    <w:rsid w:val="00973AB5"/>
    <w:rsid w:val="00990FAC"/>
    <w:rsid w:val="0099347F"/>
    <w:rsid w:val="0099766C"/>
    <w:rsid w:val="009B0D2A"/>
    <w:rsid w:val="009B1A4E"/>
    <w:rsid w:val="009B259B"/>
    <w:rsid w:val="009B7B41"/>
    <w:rsid w:val="009D6548"/>
    <w:rsid w:val="009D7503"/>
    <w:rsid w:val="009E3D18"/>
    <w:rsid w:val="009E3EB9"/>
    <w:rsid w:val="009E765F"/>
    <w:rsid w:val="009F0D38"/>
    <w:rsid w:val="009F3AC0"/>
    <w:rsid w:val="009F550E"/>
    <w:rsid w:val="00A029E1"/>
    <w:rsid w:val="00A06A50"/>
    <w:rsid w:val="00A121B5"/>
    <w:rsid w:val="00A1345C"/>
    <w:rsid w:val="00A245F0"/>
    <w:rsid w:val="00A24A9C"/>
    <w:rsid w:val="00A52CF8"/>
    <w:rsid w:val="00A61EBE"/>
    <w:rsid w:val="00A64E4D"/>
    <w:rsid w:val="00A65B51"/>
    <w:rsid w:val="00A65D44"/>
    <w:rsid w:val="00A91BFA"/>
    <w:rsid w:val="00A961B0"/>
    <w:rsid w:val="00AB1CB1"/>
    <w:rsid w:val="00AD00A9"/>
    <w:rsid w:val="00AE34C9"/>
    <w:rsid w:val="00AE655C"/>
    <w:rsid w:val="00AF614C"/>
    <w:rsid w:val="00B06003"/>
    <w:rsid w:val="00B07239"/>
    <w:rsid w:val="00B1249F"/>
    <w:rsid w:val="00B12BA9"/>
    <w:rsid w:val="00B16E34"/>
    <w:rsid w:val="00B202DF"/>
    <w:rsid w:val="00B36D02"/>
    <w:rsid w:val="00B473BD"/>
    <w:rsid w:val="00B624AA"/>
    <w:rsid w:val="00B93AEB"/>
    <w:rsid w:val="00BA416E"/>
    <w:rsid w:val="00BB0461"/>
    <w:rsid w:val="00BB3C26"/>
    <w:rsid w:val="00BD6F91"/>
    <w:rsid w:val="00BE52C7"/>
    <w:rsid w:val="00BE5992"/>
    <w:rsid w:val="00C0460C"/>
    <w:rsid w:val="00C07C87"/>
    <w:rsid w:val="00C10712"/>
    <w:rsid w:val="00C108D6"/>
    <w:rsid w:val="00C13B75"/>
    <w:rsid w:val="00C3221A"/>
    <w:rsid w:val="00C40369"/>
    <w:rsid w:val="00C45871"/>
    <w:rsid w:val="00C53EB2"/>
    <w:rsid w:val="00C60EC4"/>
    <w:rsid w:val="00C61166"/>
    <w:rsid w:val="00C6336C"/>
    <w:rsid w:val="00C64960"/>
    <w:rsid w:val="00C67D04"/>
    <w:rsid w:val="00C820FE"/>
    <w:rsid w:val="00C873BC"/>
    <w:rsid w:val="00CB374C"/>
    <w:rsid w:val="00CD0002"/>
    <w:rsid w:val="00CD1BE1"/>
    <w:rsid w:val="00CD2A95"/>
    <w:rsid w:val="00CD339A"/>
    <w:rsid w:val="00CF144F"/>
    <w:rsid w:val="00CF1C4C"/>
    <w:rsid w:val="00CF3F07"/>
    <w:rsid w:val="00D01865"/>
    <w:rsid w:val="00D043B8"/>
    <w:rsid w:val="00D11EFD"/>
    <w:rsid w:val="00D201F6"/>
    <w:rsid w:val="00D20DA0"/>
    <w:rsid w:val="00D24F8D"/>
    <w:rsid w:val="00D27FA9"/>
    <w:rsid w:val="00D33460"/>
    <w:rsid w:val="00D450F4"/>
    <w:rsid w:val="00D63232"/>
    <w:rsid w:val="00D82F0B"/>
    <w:rsid w:val="00D85324"/>
    <w:rsid w:val="00DA35B3"/>
    <w:rsid w:val="00DE13AD"/>
    <w:rsid w:val="00DE51BA"/>
    <w:rsid w:val="00DF54C9"/>
    <w:rsid w:val="00E14339"/>
    <w:rsid w:val="00E23B8F"/>
    <w:rsid w:val="00E34703"/>
    <w:rsid w:val="00E408FA"/>
    <w:rsid w:val="00E41434"/>
    <w:rsid w:val="00E44E58"/>
    <w:rsid w:val="00E5128C"/>
    <w:rsid w:val="00E52C9C"/>
    <w:rsid w:val="00E553DD"/>
    <w:rsid w:val="00E66FD0"/>
    <w:rsid w:val="00E81F3F"/>
    <w:rsid w:val="00E82710"/>
    <w:rsid w:val="00E94792"/>
    <w:rsid w:val="00EA5978"/>
    <w:rsid w:val="00ED1E8D"/>
    <w:rsid w:val="00ED6A65"/>
    <w:rsid w:val="00EE048C"/>
    <w:rsid w:val="00EE05BA"/>
    <w:rsid w:val="00EE075C"/>
    <w:rsid w:val="00EF08AF"/>
    <w:rsid w:val="00EF0B2E"/>
    <w:rsid w:val="00EF3208"/>
    <w:rsid w:val="00EF3DA4"/>
    <w:rsid w:val="00EF7501"/>
    <w:rsid w:val="00F12502"/>
    <w:rsid w:val="00F15E7B"/>
    <w:rsid w:val="00F203FF"/>
    <w:rsid w:val="00F33C7E"/>
    <w:rsid w:val="00F40C64"/>
    <w:rsid w:val="00F42BAE"/>
    <w:rsid w:val="00F42DD5"/>
    <w:rsid w:val="00F46E8E"/>
    <w:rsid w:val="00F63B54"/>
    <w:rsid w:val="00F6441F"/>
    <w:rsid w:val="00F64CEC"/>
    <w:rsid w:val="00F66A16"/>
    <w:rsid w:val="00F717E6"/>
    <w:rsid w:val="00F73AED"/>
    <w:rsid w:val="00F86BF1"/>
    <w:rsid w:val="00F87062"/>
    <w:rsid w:val="00F95A46"/>
    <w:rsid w:val="00FA0142"/>
    <w:rsid w:val="00FA3F10"/>
    <w:rsid w:val="00FC37DB"/>
    <w:rsid w:val="00FC704B"/>
    <w:rsid w:val="00FC7DBC"/>
    <w:rsid w:val="00FE3E27"/>
    <w:rsid w:val="00FF51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144572D5-42CD-40EF-BD5E-4BADB63C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762"/>
    <w:pPr>
      <w:spacing w:after="200" w:line="276" w:lineRule="auto"/>
    </w:pPr>
    <w:rPr>
      <w:lang w:val="fr-CA" w:eastAsia="en-US"/>
    </w:rPr>
  </w:style>
  <w:style w:type="paragraph" w:styleId="Titre1">
    <w:name w:val="heading 1"/>
    <w:basedOn w:val="Normal"/>
    <w:next w:val="Normal"/>
    <w:link w:val="Titre1Car"/>
    <w:uiPriority w:val="99"/>
    <w:qFormat/>
    <w:rsid w:val="003C6762"/>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link w:val="Titre2Car"/>
    <w:uiPriority w:val="99"/>
    <w:qFormat/>
    <w:rsid w:val="007E1A0F"/>
    <w:pPr>
      <w:spacing w:before="100" w:beforeAutospacing="1" w:after="100" w:afterAutospacing="1" w:line="240" w:lineRule="auto"/>
      <w:outlineLvl w:val="1"/>
    </w:pPr>
    <w:rPr>
      <w:rFonts w:ascii="Times New Roman" w:eastAsia="Times New Roman" w:hAnsi="Times New Roman"/>
      <w:b/>
      <w:bCs/>
      <w:sz w:val="36"/>
      <w:szCs w:val="36"/>
      <w:lang w:eastAsia="fr-CA"/>
    </w:rPr>
  </w:style>
  <w:style w:type="paragraph" w:styleId="Titre4">
    <w:name w:val="heading 4"/>
    <w:basedOn w:val="Normal"/>
    <w:next w:val="Normal"/>
    <w:link w:val="Titre4Car"/>
    <w:uiPriority w:val="99"/>
    <w:qFormat/>
    <w:rsid w:val="00F66A16"/>
    <w:pPr>
      <w:keepNext/>
      <w:keepLines/>
      <w:spacing w:before="200" w:after="0"/>
      <w:outlineLvl w:val="3"/>
    </w:pPr>
    <w:rPr>
      <w:rFonts w:ascii="Cambria" w:eastAsia="Times New Roman"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3C6762"/>
    <w:rPr>
      <w:rFonts w:ascii="Cambria" w:hAnsi="Cambria" w:cs="Times New Roman"/>
      <w:b/>
      <w:bCs/>
      <w:color w:val="365F91"/>
      <w:sz w:val="28"/>
      <w:szCs w:val="28"/>
      <w:lang w:val="en-CA"/>
    </w:rPr>
  </w:style>
  <w:style w:type="character" w:customStyle="1" w:styleId="Titre2Car">
    <w:name w:val="Titre 2 Car"/>
    <w:basedOn w:val="Policepardfaut"/>
    <w:link w:val="Titre2"/>
    <w:uiPriority w:val="99"/>
    <w:locked/>
    <w:rsid w:val="007E1A0F"/>
    <w:rPr>
      <w:rFonts w:ascii="Times New Roman" w:hAnsi="Times New Roman" w:cs="Times New Roman"/>
      <w:b/>
      <w:bCs/>
      <w:sz w:val="36"/>
      <w:szCs w:val="36"/>
      <w:lang w:eastAsia="fr-CA"/>
    </w:rPr>
  </w:style>
  <w:style w:type="character" w:customStyle="1" w:styleId="Titre4Car">
    <w:name w:val="Titre 4 Car"/>
    <w:basedOn w:val="Policepardfaut"/>
    <w:link w:val="Titre4"/>
    <w:uiPriority w:val="99"/>
    <w:locked/>
    <w:rsid w:val="00F66A16"/>
    <w:rPr>
      <w:rFonts w:ascii="Cambria" w:hAnsi="Cambria" w:cs="Times New Roman"/>
      <w:b/>
      <w:bCs/>
      <w:i/>
      <w:iCs/>
      <w:color w:val="4F81BD"/>
      <w:lang w:val="en-CA"/>
    </w:rPr>
  </w:style>
  <w:style w:type="paragraph" w:styleId="Paragraphedeliste">
    <w:name w:val="List Paragraph"/>
    <w:basedOn w:val="Normal"/>
    <w:uiPriority w:val="99"/>
    <w:qFormat/>
    <w:rsid w:val="003C6762"/>
    <w:pPr>
      <w:ind w:left="720"/>
      <w:contextualSpacing/>
    </w:pPr>
  </w:style>
  <w:style w:type="table" w:styleId="Grilledutableau">
    <w:name w:val="Table Grid"/>
    <w:basedOn w:val="TableauNormal"/>
    <w:uiPriority w:val="99"/>
    <w:rsid w:val="000A5C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0A5C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A5C2A"/>
    <w:rPr>
      <w:rFonts w:ascii="Tahoma" w:hAnsi="Tahoma" w:cs="Tahoma"/>
      <w:sz w:val="16"/>
      <w:szCs w:val="16"/>
      <w:lang w:val="en-CA"/>
    </w:rPr>
  </w:style>
  <w:style w:type="character" w:styleId="Lienhypertexte">
    <w:name w:val="Hyperlink"/>
    <w:basedOn w:val="Policepardfaut"/>
    <w:uiPriority w:val="99"/>
    <w:rsid w:val="000A5C2A"/>
    <w:rPr>
      <w:rFonts w:cs="Times New Roman"/>
      <w:color w:val="0000FF"/>
      <w:u w:val="single"/>
    </w:rPr>
  </w:style>
  <w:style w:type="paragraph" w:styleId="En-tte">
    <w:name w:val="header"/>
    <w:basedOn w:val="Normal"/>
    <w:link w:val="En-tteCar"/>
    <w:uiPriority w:val="99"/>
    <w:rsid w:val="00F203FF"/>
    <w:pPr>
      <w:tabs>
        <w:tab w:val="center" w:pos="4320"/>
        <w:tab w:val="right" w:pos="8640"/>
      </w:tabs>
      <w:spacing w:after="0" w:line="240" w:lineRule="auto"/>
    </w:pPr>
  </w:style>
  <w:style w:type="character" w:customStyle="1" w:styleId="En-tteCar">
    <w:name w:val="En-tête Car"/>
    <w:basedOn w:val="Policepardfaut"/>
    <w:link w:val="En-tte"/>
    <w:uiPriority w:val="99"/>
    <w:locked/>
    <w:rsid w:val="00F203FF"/>
    <w:rPr>
      <w:rFonts w:cs="Times New Roman"/>
      <w:lang w:val="en-CA"/>
    </w:rPr>
  </w:style>
  <w:style w:type="paragraph" w:styleId="Pieddepage">
    <w:name w:val="footer"/>
    <w:basedOn w:val="Normal"/>
    <w:link w:val="PieddepageCar"/>
    <w:uiPriority w:val="99"/>
    <w:rsid w:val="00F203FF"/>
    <w:pPr>
      <w:tabs>
        <w:tab w:val="center" w:pos="4320"/>
        <w:tab w:val="right" w:pos="8640"/>
      </w:tabs>
      <w:spacing w:after="0" w:line="240" w:lineRule="auto"/>
    </w:pPr>
  </w:style>
  <w:style w:type="character" w:customStyle="1" w:styleId="PieddepageCar">
    <w:name w:val="Pied de page Car"/>
    <w:basedOn w:val="Policepardfaut"/>
    <w:link w:val="Pieddepage"/>
    <w:uiPriority w:val="99"/>
    <w:locked/>
    <w:rsid w:val="00F203FF"/>
    <w:rPr>
      <w:rFonts w:cs="Times New Roman"/>
      <w:lang w:val="en-CA"/>
    </w:rPr>
  </w:style>
  <w:style w:type="character" w:styleId="Lienhypertextesuivivisit">
    <w:name w:val="FollowedHyperlink"/>
    <w:basedOn w:val="Policepardfaut"/>
    <w:uiPriority w:val="99"/>
    <w:semiHidden/>
    <w:rsid w:val="00612BDB"/>
    <w:rPr>
      <w:rFonts w:cs="Times New Roman"/>
      <w:color w:val="800080"/>
      <w:u w:val="single"/>
    </w:rPr>
  </w:style>
  <w:style w:type="paragraph" w:styleId="Notedebasdepage">
    <w:name w:val="footnote text"/>
    <w:basedOn w:val="Normal"/>
    <w:link w:val="NotedebasdepageCar"/>
    <w:uiPriority w:val="99"/>
    <w:semiHidden/>
    <w:rsid w:val="005716D1"/>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5716D1"/>
    <w:rPr>
      <w:rFonts w:cs="Times New Roman"/>
      <w:sz w:val="20"/>
      <w:szCs w:val="20"/>
      <w:lang w:val="en-CA"/>
    </w:rPr>
  </w:style>
  <w:style w:type="character" w:styleId="Appelnotedebasdep">
    <w:name w:val="footnote reference"/>
    <w:basedOn w:val="Policepardfaut"/>
    <w:uiPriority w:val="99"/>
    <w:semiHidden/>
    <w:rsid w:val="005716D1"/>
    <w:rPr>
      <w:rFonts w:cs="Times New Roman"/>
      <w:vertAlign w:val="superscript"/>
    </w:rPr>
  </w:style>
  <w:style w:type="paragraph" w:styleId="Notedefin">
    <w:name w:val="endnote text"/>
    <w:basedOn w:val="Normal"/>
    <w:link w:val="NotedefinCar"/>
    <w:uiPriority w:val="99"/>
    <w:rsid w:val="001D076D"/>
    <w:pPr>
      <w:spacing w:after="0" w:line="240" w:lineRule="auto"/>
    </w:pPr>
    <w:rPr>
      <w:sz w:val="20"/>
      <w:szCs w:val="20"/>
    </w:rPr>
  </w:style>
  <w:style w:type="character" w:customStyle="1" w:styleId="NotedefinCar">
    <w:name w:val="Note de fin Car"/>
    <w:basedOn w:val="Policepardfaut"/>
    <w:link w:val="Notedefin"/>
    <w:uiPriority w:val="99"/>
    <w:locked/>
    <w:rsid w:val="001D076D"/>
    <w:rPr>
      <w:rFonts w:cs="Times New Roman"/>
      <w:sz w:val="20"/>
      <w:szCs w:val="20"/>
      <w:lang w:val="en-CA"/>
    </w:rPr>
  </w:style>
  <w:style w:type="character" w:styleId="Appeldenotedefin">
    <w:name w:val="endnote reference"/>
    <w:basedOn w:val="Policepardfaut"/>
    <w:uiPriority w:val="99"/>
    <w:semiHidden/>
    <w:rsid w:val="001D076D"/>
    <w:rPr>
      <w:rFonts w:cs="Times New Roman"/>
      <w:vertAlign w:val="superscript"/>
    </w:rPr>
  </w:style>
  <w:style w:type="character" w:styleId="Marquedecommentaire">
    <w:name w:val="annotation reference"/>
    <w:basedOn w:val="Policepardfaut"/>
    <w:uiPriority w:val="99"/>
    <w:semiHidden/>
    <w:rsid w:val="00A121B5"/>
    <w:rPr>
      <w:rFonts w:cs="Times New Roman"/>
      <w:sz w:val="16"/>
      <w:szCs w:val="16"/>
    </w:rPr>
  </w:style>
  <w:style w:type="paragraph" w:styleId="Commentaire">
    <w:name w:val="annotation text"/>
    <w:basedOn w:val="Normal"/>
    <w:link w:val="CommentaireCar"/>
    <w:uiPriority w:val="99"/>
    <w:semiHidden/>
    <w:rsid w:val="00A121B5"/>
    <w:rPr>
      <w:sz w:val="20"/>
      <w:szCs w:val="20"/>
    </w:rPr>
  </w:style>
  <w:style w:type="character" w:customStyle="1" w:styleId="CommentaireCar">
    <w:name w:val="Commentaire Car"/>
    <w:basedOn w:val="Policepardfaut"/>
    <w:link w:val="Commentaire"/>
    <w:uiPriority w:val="99"/>
    <w:semiHidden/>
    <w:rsid w:val="007D6C01"/>
    <w:rPr>
      <w:sz w:val="20"/>
      <w:szCs w:val="20"/>
      <w:lang w:val="en-CA" w:eastAsia="en-US"/>
    </w:rPr>
  </w:style>
  <w:style w:type="paragraph" w:styleId="Objetducommentaire">
    <w:name w:val="annotation subject"/>
    <w:basedOn w:val="Commentaire"/>
    <w:next w:val="Commentaire"/>
    <w:link w:val="ObjetducommentaireCar"/>
    <w:uiPriority w:val="99"/>
    <w:semiHidden/>
    <w:rsid w:val="00A121B5"/>
    <w:rPr>
      <w:b/>
      <w:bCs/>
    </w:rPr>
  </w:style>
  <w:style w:type="character" w:customStyle="1" w:styleId="ObjetducommentaireCar">
    <w:name w:val="Objet du commentaire Car"/>
    <w:basedOn w:val="CommentaireCar"/>
    <w:link w:val="Objetducommentaire"/>
    <w:uiPriority w:val="99"/>
    <w:semiHidden/>
    <w:rsid w:val="007D6C01"/>
    <w:rPr>
      <w:b/>
      <w:bCs/>
      <w:sz w:val="20"/>
      <w:szCs w:val="20"/>
      <w:lang w:val="en-CA" w:eastAsia="en-US"/>
    </w:rPr>
  </w:style>
  <w:style w:type="paragraph" w:styleId="NormalWeb">
    <w:name w:val="Normal (Web)"/>
    <w:basedOn w:val="Normal"/>
    <w:uiPriority w:val="99"/>
    <w:semiHidden/>
    <w:unhideWhenUsed/>
    <w:rsid w:val="00A1345C"/>
    <w:pPr>
      <w:spacing w:before="100" w:beforeAutospacing="1" w:after="100" w:afterAutospacing="1" w:line="240" w:lineRule="auto"/>
    </w:pPr>
    <w:rPr>
      <w:rFonts w:ascii="Times New Roman" w:eastAsiaTheme="minorEastAsia" w:hAnsi="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81183">
      <w:marLeft w:val="0"/>
      <w:marRight w:val="0"/>
      <w:marTop w:val="0"/>
      <w:marBottom w:val="0"/>
      <w:divBdr>
        <w:top w:val="none" w:sz="0" w:space="0" w:color="auto"/>
        <w:left w:val="none" w:sz="0" w:space="0" w:color="auto"/>
        <w:bottom w:val="none" w:sz="0" w:space="0" w:color="auto"/>
        <w:right w:val="none" w:sz="0" w:space="0" w:color="auto"/>
      </w:divBdr>
    </w:div>
    <w:div w:id="915281184">
      <w:marLeft w:val="0"/>
      <w:marRight w:val="0"/>
      <w:marTop w:val="0"/>
      <w:marBottom w:val="0"/>
      <w:divBdr>
        <w:top w:val="none" w:sz="0" w:space="0" w:color="auto"/>
        <w:left w:val="none" w:sz="0" w:space="0" w:color="auto"/>
        <w:bottom w:val="none" w:sz="0" w:space="0" w:color="auto"/>
        <w:right w:val="none" w:sz="0" w:space="0" w:color="auto"/>
      </w:divBdr>
    </w:div>
    <w:div w:id="915281185">
      <w:marLeft w:val="0"/>
      <w:marRight w:val="0"/>
      <w:marTop w:val="0"/>
      <w:marBottom w:val="0"/>
      <w:divBdr>
        <w:top w:val="none" w:sz="0" w:space="0" w:color="auto"/>
        <w:left w:val="none" w:sz="0" w:space="0" w:color="auto"/>
        <w:bottom w:val="none" w:sz="0" w:space="0" w:color="auto"/>
        <w:right w:val="none" w:sz="0" w:space="0" w:color="auto"/>
      </w:divBdr>
    </w:div>
    <w:div w:id="915281186">
      <w:marLeft w:val="0"/>
      <w:marRight w:val="0"/>
      <w:marTop w:val="0"/>
      <w:marBottom w:val="0"/>
      <w:divBdr>
        <w:top w:val="none" w:sz="0" w:space="0" w:color="auto"/>
        <w:left w:val="none" w:sz="0" w:space="0" w:color="auto"/>
        <w:bottom w:val="none" w:sz="0" w:space="0" w:color="auto"/>
        <w:right w:val="none" w:sz="0" w:space="0" w:color="auto"/>
      </w:divBdr>
    </w:div>
    <w:div w:id="915281188">
      <w:marLeft w:val="0"/>
      <w:marRight w:val="0"/>
      <w:marTop w:val="0"/>
      <w:marBottom w:val="0"/>
      <w:divBdr>
        <w:top w:val="none" w:sz="0" w:space="0" w:color="auto"/>
        <w:left w:val="none" w:sz="0" w:space="0" w:color="auto"/>
        <w:bottom w:val="none" w:sz="0" w:space="0" w:color="auto"/>
        <w:right w:val="none" w:sz="0" w:space="0" w:color="auto"/>
      </w:divBdr>
    </w:div>
    <w:div w:id="915281189">
      <w:marLeft w:val="0"/>
      <w:marRight w:val="0"/>
      <w:marTop w:val="0"/>
      <w:marBottom w:val="0"/>
      <w:divBdr>
        <w:top w:val="none" w:sz="0" w:space="0" w:color="auto"/>
        <w:left w:val="none" w:sz="0" w:space="0" w:color="auto"/>
        <w:bottom w:val="none" w:sz="0" w:space="0" w:color="auto"/>
        <w:right w:val="none" w:sz="0" w:space="0" w:color="auto"/>
      </w:divBdr>
    </w:div>
    <w:div w:id="915281190">
      <w:marLeft w:val="0"/>
      <w:marRight w:val="0"/>
      <w:marTop w:val="0"/>
      <w:marBottom w:val="0"/>
      <w:divBdr>
        <w:top w:val="none" w:sz="0" w:space="0" w:color="auto"/>
        <w:left w:val="none" w:sz="0" w:space="0" w:color="auto"/>
        <w:bottom w:val="none" w:sz="0" w:space="0" w:color="auto"/>
        <w:right w:val="none" w:sz="0" w:space="0" w:color="auto"/>
      </w:divBdr>
      <w:divsChild>
        <w:div w:id="915281187">
          <w:marLeft w:val="1613"/>
          <w:marRight w:val="0"/>
          <w:marTop w:val="0"/>
          <w:marBottom w:val="120"/>
          <w:divBdr>
            <w:top w:val="none" w:sz="0" w:space="0" w:color="auto"/>
            <w:left w:val="none" w:sz="0" w:space="0" w:color="auto"/>
            <w:bottom w:val="none" w:sz="0" w:space="0" w:color="auto"/>
            <w:right w:val="none" w:sz="0" w:space="0" w:color="auto"/>
          </w:divBdr>
        </w:div>
        <w:div w:id="915281191">
          <w:marLeft w:val="1613"/>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eo-feu.com/travaux-publics/outil-manuel.html" TargetMode="External"/><Relationship Id="rId18" Type="http://schemas.openxmlformats.org/officeDocument/2006/relationships/hyperlink" Target="http://www.areo-feu.com/produits/adaptateur-lance-diviseur-canon-etc/robinet-de-borne-protek/robinet-de-borne-a-guillotine-596.html" TargetMode="External"/><Relationship Id="rId26" Type="http://schemas.openxmlformats.org/officeDocument/2006/relationships/hyperlink" Target="http://www.stelem.com/Page/Accueil.html"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areo-feu.com/accueil.html" TargetMode="External"/><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areo-feu.com/documents/pdf/catalogue-produits/fr/S19LanceAdaptateurW.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stelem.com/Page/Accueil.html" TargetMode="External"/><Relationship Id="rId28" Type="http://schemas.openxmlformats.org/officeDocument/2006/relationships/hyperlink" Target="http://www.stelem.com/Page/Accueil.html" TargetMode="External"/><Relationship Id="rId10" Type="http://schemas.openxmlformats.org/officeDocument/2006/relationships/image" Target="media/image2.jpeg"/><Relationship Id="rId19" Type="http://schemas.openxmlformats.org/officeDocument/2006/relationships/hyperlink" Target="http://www.areo-feu.com/produits/adaptateur-lance-diviseur-canon-etc/coude/coude-de-25-pouces.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psam.com/theme/types-de-travail/signalisation-des-travaux-routiers" TargetMode="External"/><Relationship Id="rId14" Type="http://schemas.openxmlformats.org/officeDocument/2006/relationships/image" Target="media/image5.jpeg"/><Relationship Id="rId22" Type="http://schemas.openxmlformats.org/officeDocument/2006/relationships/image" Target="media/image9.png"/><Relationship Id="rId27" Type="http://schemas.openxmlformats.org/officeDocument/2006/relationships/image" Target="media/image12.jpeg"/><Relationship Id="rId30"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mddep.gouv.qc.ca/eau/potable/brochure/operateur.htm" TargetMode="External"/><Relationship Id="rId2" Type="http://schemas.openxmlformats.org/officeDocument/2006/relationships/hyperlink" Target="http://www.mddep.gouv.qc.ca/eau/potable/brochure/parties-4-5-6-7-8.htm" TargetMode="External"/><Relationship Id="rId1" Type="http://schemas.openxmlformats.org/officeDocument/2006/relationships/hyperlink" Target="http://www2.publicationsduquebec.gouv.qc.ca/dynamicSearch/telecharge.php?type=2&amp;file=//Q_2/Q2R40.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psam.com" TargetMode="External"/><Relationship Id="rId2" Type="http://schemas.openxmlformats.org/officeDocument/2006/relationships/hyperlink" Target="http://www.apsam.com" TargetMode="External"/><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F52C1-B980-4D44-B407-DCB8852B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1801</Words>
  <Characters>10441</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RECOMMANDATIONS DE L’APSAM SUITE À UN ACCIDENT GRAVE</vt:lpstr>
    </vt:vector>
  </TitlesOfParts>
  <Company>APSAM</Company>
  <LinksUpToDate>false</LinksUpToDate>
  <CharactersWithSpaces>12218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RECOMMANDATIONS DE L’APSAM SUITE À UN ACCIDENT GRAVE</dc:title>
  <dc:creator>ÉlaineGuenette</dc:creator>
  <cp:lastModifiedBy>Claire Vézina</cp:lastModifiedBy>
  <cp:revision>8</cp:revision>
  <cp:lastPrinted>2014-03-28T15:53:00Z</cp:lastPrinted>
  <dcterms:created xsi:type="dcterms:W3CDTF">2014-04-08T20:26:00Z</dcterms:created>
  <dcterms:modified xsi:type="dcterms:W3CDTF">2014-04-11T14:12:00Z</dcterms:modified>
</cp:coreProperties>
</file>